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15" w:rsidRPr="00F60C83" w:rsidRDefault="00EE26E2" w:rsidP="00FF0715">
      <w:pPr>
        <w:tabs>
          <w:tab w:val="left" w:pos="2963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13</w:t>
      </w:r>
      <w:r w:rsidR="00FF0715" w:rsidRPr="00F60C83">
        <w:rPr>
          <w:rFonts w:ascii="Times New Roman" w:hAnsi="Times New Roman"/>
          <w:b/>
        </w:rPr>
        <w:t>. m PEDIJATRIJSKA KLINIČKA FARMAKOLOGIJA I TOKSIKOLOGIJA</w:t>
      </w:r>
    </w:p>
    <w:p w:rsidR="00FF0715" w:rsidRPr="00EF0CDE" w:rsidRDefault="00FF0715" w:rsidP="00FF0715">
      <w:pPr>
        <w:tabs>
          <w:tab w:val="left" w:pos="2963"/>
        </w:tabs>
        <w:rPr>
          <w:rFonts w:ascii="Times New Roman" w:hAnsi="Times New Roman"/>
        </w:rPr>
      </w:pPr>
    </w:p>
    <w:p w:rsidR="00FF0715" w:rsidRPr="00EF0CDE" w:rsidRDefault="00FF0715" w:rsidP="00FF0715">
      <w:pPr>
        <w:pStyle w:val="aNormal"/>
        <w:tabs>
          <w:tab w:val="clear" w:pos="9072"/>
          <w:tab w:val="left" w:leader="dot" w:pos="2963"/>
        </w:tabs>
        <w:spacing w:before="0" w:after="0"/>
        <w:rPr>
          <w:rFonts w:ascii="Times New Roman" w:hAnsi="Times New Roman" w:cs="Times New Roman"/>
          <w:b/>
        </w:rPr>
      </w:pPr>
      <w:r w:rsidRPr="00EF0CDE">
        <w:rPr>
          <w:rFonts w:ascii="Times New Roman" w:hAnsi="Times New Roman" w:cs="Times New Roman"/>
          <w:b/>
        </w:rPr>
        <w:t>Naziv koji se stječe polaganjem ispita iz uže specijalizacije</w:t>
      </w:r>
    </w:p>
    <w:p w:rsidR="00FF0715" w:rsidRPr="00EF0CDE" w:rsidRDefault="00FF0715" w:rsidP="00FF0715">
      <w:pPr>
        <w:pStyle w:val="aNormal"/>
        <w:tabs>
          <w:tab w:val="clear" w:pos="9072"/>
          <w:tab w:val="left" w:leader="dot" w:pos="2963"/>
        </w:tabs>
        <w:spacing w:before="0"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Specijalist pedijatrije, uži specijalist </w:t>
      </w:r>
      <w:r w:rsidRPr="00EF0CDE">
        <w:rPr>
          <w:rFonts w:ascii="Times New Roman" w:hAnsi="Times New Roman" w:cs="Times New Roman"/>
          <w:lang w:val="hr-HR"/>
        </w:rPr>
        <w:t>pedijatrijske kliničke farmakologije i toksikologije</w:t>
      </w:r>
    </w:p>
    <w:p w:rsidR="00FF0715" w:rsidRPr="00EF0CDE" w:rsidRDefault="00FF0715" w:rsidP="00FF0715">
      <w:pPr>
        <w:tabs>
          <w:tab w:val="left" w:pos="2963"/>
        </w:tabs>
        <w:rPr>
          <w:rFonts w:ascii="Times New Roman" w:hAnsi="Times New Roman"/>
          <w:b/>
        </w:rPr>
      </w:pPr>
    </w:p>
    <w:p w:rsidR="00FF0715" w:rsidRPr="00EF0CDE" w:rsidRDefault="00FF0715" w:rsidP="00FF0715">
      <w:pPr>
        <w:tabs>
          <w:tab w:val="left" w:pos="2963"/>
        </w:tabs>
        <w:rPr>
          <w:rFonts w:ascii="Times New Roman" w:hAnsi="Times New Roman"/>
          <w:b/>
        </w:rPr>
      </w:pPr>
      <w:r w:rsidRPr="00EF0CDE">
        <w:rPr>
          <w:rFonts w:ascii="Times New Roman" w:hAnsi="Times New Roman"/>
          <w:b/>
        </w:rPr>
        <w:t xml:space="preserve">Trajanje uže specijalizacije </w:t>
      </w:r>
    </w:p>
    <w:p w:rsidR="00FF0715" w:rsidRPr="00EF0CDE" w:rsidRDefault="00FF0715" w:rsidP="00FF0715">
      <w:pPr>
        <w:tabs>
          <w:tab w:val="left" w:pos="2963"/>
        </w:tabs>
        <w:rPr>
          <w:rFonts w:ascii="Times New Roman" w:hAnsi="Times New Roman"/>
        </w:rPr>
      </w:pPr>
      <w:r w:rsidRPr="00EF0CDE">
        <w:rPr>
          <w:rFonts w:ascii="Times New Roman" w:hAnsi="Times New Roman"/>
        </w:rPr>
        <w:t>Trajanje uže specijalizacije</w:t>
      </w:r>
      <w:r w:rsidRPr="00EF0CDE">
        <w:rPr>
          <w:rFonts w:ascii="Times New Roman" w:hAnsi="Times New Roman"/>
          <w:bCs/>
          <w:spacing w:val="2"/>
        </w:rPr>
        <w:t xml:space="preserve"> je </w:t>
      </w:r>
      <w:r>
        <w:rPr>
          <w:rFonts w:ascii="Times New Roman" w:hAnsi="Times New Roman"/>
        </w:rPr>
        <w:t>24 mjeseca, o</w:t>
      </w:r>
      <w:r w:rsidRPr="00EF0CDE">
        <w:rPr>
          <w:rFonts w:ascii="Times New Roman" w:hAnsi="Times New Roman"/>
        </w:rPr>
        <w:t>d toga godišnji odmor 2 mjeseca.</w:t>
      </w:r>
    </w:p>
    <w:p w:rsidR="00FF0715" w:rsidRPr="00EF0CDE" w:rsidRDefault="00FF0715" w:rsidP="00FF0715">
      <w:pPr>
        <w:rPr>
          <w:rFonts w:ascii="Times New Roman" w:hAnsi="Times New Roman"/>
          <w:b/>
        </w:rPr>
      </w:pPr>
    </w:p>
    <w:p w:rsidR="00FF0715" w:rsidRPr="00EF0CDE" w:rsidRDefault="00FF0715" w:rsidP="00FF0715">
      <w:pPr>
        <w:rPr>
          <w:rFonts w:ascii="Times New Roman" w:hAnsi="Times New Roman"/>
          <w:b/>
        </w:rPr>
      </w:pPr>
      <w:r w:rsidRPr="00EF0CDE">
        <w:rPr>
          <w:rFonts w:ascii="Times New Roman" w:hAnsi="Times New Roman"/>
          <w:b/>
        </w:rPr>
        <w:t>Program uže specijalizacije</w:t>
      </w:r>
    </w:p>
    <w:p w:rsidR="00FF0715" w:rsidRPr="00EF0CDE" w:rsidRDefault="00FF0715" w:rsidP="00F60C83">
      <w:pPr>
        <w:jc w:val="both"/>
        <w:rPr>
          <w:rFonts w:ascii="Times New Roman" w:hAnsi="Times New Roman"/>
          <w:b/>
        </w:rPr>
      </w:pPr>
    </w:p>
    <w:p w:rsidR="00FF0715" w:rsidRPr="00EF0CDE" w:rsidRDefault="00FF0715" w:rsidP="00F60C83">
      <w:pPr>
        <w:pStyle w:val="StandardWeb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Uvodni dio - 3 mjeseca:</w:t>
      </w:r>
    </w:p>
    <w:p w:rsidR="00FF0715" w:rsidRPr="00EF0CDE" w:rsidRDefault="00FF0715" w:rsidP="00F60C83">
      <w:pPr>
        <w:pStyle w:val="StandardWe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Odjel kliničke farmakologije/toksikologije - 1 mjesec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Hitna/intenzivna pedijatrijska medicina - 1 mjesec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Farmakološko toksikološki laboratorij - 1 mjesec</w:t>
      </w:r>
    </w:p>
    <w:p w:rsidR="00FF0715" w:rsidRPr="00EF0CDE" w:rsidRDefault="00FF0715" w:rsidP="00F60C83">
      <w:pPr>
        <w:pStyle w:val="StandardWeb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  <w:rPr>
          <w:lang w:eastAsia="en-US"/>
        </w:rPr>
      </w:pPr>
      <w:r w:rsidRPr="00EF0CDE">
        <w:t>Klinička farmakologija - 6 mjeseci</w:t>
      </w:r>
    </w:p>
    <w:p w:rsidR="00FF0715" w:rsidRPr="00EF0CDE" w:rsidRDefault="00FF0715" w:rsidP="00F60C83">
      <w:pPr>
        <w:pStyle w:val="StandardWeb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 xml:space="preserve">Odjel kliničke farmakologije: stacionarni dio, poliklinički dio 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 xml:space="preserve">Klinička toksikologija - 6 mjeseci 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Odjel kliničke toksikologije: stacionarni dio, poliklinički dio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Intenzivno liječenje pedijatrijskih bolesnika - 1 mjesec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Dječja i adolescentna psihijatrija - 1 mjesec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Farmakološko toksikološki laboratorij - 1 mjesec: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rPr>
          <w:bdr w:val="none" w:sz="0" w:space="0" w:color="auto" w:frame="1"/>
        </w:rPr>
        <w:t>Klinička jedinica za analitičku toksikologiju i farmakologiju - 2 tjedna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rPr>
          <w:bdr w:val="none" w:sz="0" w:space="0" w:color="auto" w:frame="1"/>
        </w:rPr>
        <w:t>Klinička jedinica za farmakogenomiku i individualizaciju terapije - 1 tjedan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rPr>
          <w:bdr w:val="none" w:sz="0" w:space="0" w:color="auto" w:frame="1"/>
        </w:rPr>
        <w:t>Klinička jedinica za multidisciplinarnu primjenu kromatografije - 1 tjedan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Institut za medicinska istraživanja - Centar za kontrolu otrovanja - 1 mjesec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Hrvatski zavod za toksikologiju i antidoping - 1 mjesec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Zakonodavstvo - 2 mjeseca: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Agencija za lijekove i medicinske proizvode - 1 mjesec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 xml:space="preserve">Ministarstvo zdravlja: 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Odjel za lijekove - 1 tjedan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Središnje etičko povjerenstvo - 1 tjedan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Hrvatski zavod za zdravstveno osiguranje:</w:t>
      </w:r>
    </w:p>
    <w:p w:rsidR="00FF0715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 w:rsidRPr="00EF0CDE">
        <w:t>Služba za lijekove i medicinske proizvode - 2 tjedna</w:t>
      </w:r>
    </w:p>
    <w:p w:rsidR="00FF0715" w:rsidRPr="00EF0CDE" w:rsidRDefault="00FF0715" w:rsidP="00F60C83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83"/>
        <w:jc w:val="both"/>
      </w:pPr>
      <w:r>
        <w:t>Godišnji odmor- 2 mjeseca</w:t>
      </w:r>
    </w:p>
    <w:p w:rsidR="00FF0715" w:rsidRPr="00EF0CDE" w:rsidRDefault="00FF0715" w:rsidP="00FF0715">
      <w:pPr>
        <w:pStyle w:val="StandardWeb"/>
        <w:tabs>
          <w:tab w:val="left" w:pos="2963"/>
        </w:tabs>
        <w:spacing w:before="120" w:beforeAutospacing="0" w:after="120" w:afterAutospacing="0"/>
        <w:ind w:right="-482"/>
      </w:pPr>
      <w:r w:rsidRPr="00EF0CDE">
        <w:t>Teorijska nastava organizirat će se kroz jedan tečaj trajne edukacije iz područja uže specijalizacije.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lang w:val="hr-HR"/>
        </w:rPr>
      </w:pPr>
      <w:r w:rsidRPr="00EF0CDE">
        <w:rPr>
          <w:rFonts w:ascii="Times New Roman" w:hAnsi="Times New Roman" w:cs="Times New Roman"/>
          <w:lang w:val="hr-HR"/>
        </w:rPr>
        <w:t>Kompetencije koje polaznik stječe završetkom uže specijalizacije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FF0715" w:rsidRPr="00EF0CDE" w:rsidRDefault="00FF0715" w:rsidP="00FF0715">
      <w:pPr>
        <w:pStyle w:val="aNaslov"/>
        <w:spacing w:before="0" w:after="0"/>
        <w:jc w:val="both"/>
        <w:rPr>
          <w:rFonts w:ascii="Times New Roman" w:hAnsi="Times New Roman" w:cs="Times New Roman"/>
          <w:b w:val="0"/>
          <w:lang w:val="hr-HR"/>
        </w:rPr>
      </w:pPr>
      <w:r w:rsidRPr="00EF0CDE">
        <w:rPr>
          <w:rFonts w:ascii="Times New Roman" w:hAnsi="Times New Roman" w:cs="Times New Roman"/>
          <w:b w:val="0"/>
          <w:lang w:val="hr-HR"/>
        </w:rPr>
        <w:t xml:space="preserve">Razina usvojene kompetencije: 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b w:val="0"/>
          <w:lang w:val="hr-HR"/>
        </w:rPr>
      </w:pPr>
      <w:r w:rsidRPr="00EF0CDE">
        <w:rPr>
          <w:rFonts w:ascii="Times New Roman" w:hAnsi="Times New Roman" w:cs="Times New Roman"/>
          <w:lang w:val="hr-HR"/>
        </w:rPr>
        <w:t>1</w:t>
      </w:r>
      <w:r w:rsidRPr="00EF0CDE">
        <w:rPr>
          <w:rFonts w:ascii="Times New Roman" w:hAnsi="Times New Roman" w:cs="Times New Roman"/>
          <w:b w:val="0"/>
          <w:lang w:val="hr-HR"/>
        </w:rPr>
        <w:t xml:space="preserve"> Specijalizant je svladao tematsko područje na osnovnoj razini i potrebna mu je pomoć i 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b w:val="0"/>
          <w:lang w:val="hr-HR"/>
        </w:rPr>
      </w:pPr>
      <w:r w:rsidRPr="00EF0CDE">
        <w:rPr>
          <w:rFonts w:ascii="Times New Roman" w:hAnsi="Times New Roman" w:cs="Times New Roman"/>
          <w:b w:val="0"/>
          <w:lang w:val="hr-HR"/>
        </w:rPr>
        <w:t xml:space="preserve">   stručni nadzor u radu i rješavanju problema iz tematskog područja. 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b w:val="0"/>
          <w:lang w:val="hr-HR"/>
        </w:rPr>
      </w:pPr>
      <w:r w:rsidRPr="00EF0CDE">
        <w:rPr>
          <w:rFonts w:ascii="Times New Roman" w:hAnsi="Times New Roman" w:cs="Times New Roman"/>
          <w:lang w:val="hr-HR"/>
        </w:rPr>
        <w:t>2</w:t>
      </w:r>
      <w:r w:rsidRPr="00EF0CDE">
        <w:rPr>
          <w:rFonts w:ascii="Times New Roman" w:hAnsi="Times New Roman" w:cs="Times New Roman"/>
          <w:b w:val="0"/>
          <w:lang w:val="hr-HR"/>
        </w:rPr>
        <w:t xml:space="preserve"> Specijalizant je djelomično svladao tematsko područje i uz djelomični stručni nadzor u 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b w:val="0"/>
          <w:lang w:val="hr-HR"/>
        </w:rPr>
      </w:pPr>
      <w:r w:rsidRPr="00EF0CDE">
        <w:rPr>
          <w:rFonts w:ascii="Times New Roman" w:hAnsi="Times New Roman" w:cs="Times New Roman"/>
          <w:b w:val="0"/>
          <w:lang w:val="hr-HR"/>
        </w:rPr>
        <w:t xml:space="preserve">   mogućnosti je raditi i rješavati probleme iz tematskog područja. 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b w:val="0"/>
          <w:lang w:val="hr-HR"/>
        </w:rPr>
      </w:pPr>
      <w:r w:rsidRPr="00EF0CDE">
        <w:rPr>
          <w:rFonts w:ascii="Times New Roman" w:hAnsi="Times New Roman" w:cs="Times New Roman"/>
          <w:lang w:val="hr-HR"/>
        </w:rPr>
        <w:t>3</w:t>
      </w:r>
      <w:r w:rsidRPr="00EF0CDE">
        <w:rPr>
          <w:rFonts w:ascii="Times New Roman" w:hAnsi="Times New Roman" w:cs="Times New Roman"/>
          <w:b w:val="0"/>
          <w:lang w:val="hr-HR"/>
        </w:rPr>
        <w:t xml:space="preserve"> Specijalizant je u potpunosti svladao tematsko područje, poznaje odgovarajuću literaturu i u 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b w:val="0"/>
          <w:lang w:val="hr-HR"/>
        </w:rPr>
      </w:pPr>
      <w:r w:rsidRPr="00EF0CDE">
        <w:rPr>
          <w:rFonts w:ascii="Times New Roman" w:hAnsi="Times New Roman" w:cs="Times New Roman"/>
          <w:b w:val="0"/>
          <w:lang w:val="hr-HR"/>
        </w:rPr>
        <w:t xml:space="preserve">   mogućnosti je samostalno raditi i rješavati probleme iz tematskog područja.</w:t>
      </w: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  <w:lang w:val="hr-HR"/>
        </w:rPr>
      </w:pPr>
    </w:p>
    <w:p w:rsidR="00FF0715" w:rsidRPr="00EF0CDE" w:rsidRDefault="00FF0715" w:rsidP="00FF0715">
      <w:pPr>
        <w:pStyle w:val="aNaslov"/>
        <w:spacing w:before="0" w:after="0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  <w:b w:val="0"/>
          <w:lang w:val="hr-HR"/>
        </w:rPr>
        <w:t>Za stjecanje kompetencija odgovoran je specijalizant, mentor i komentor.</w:t>
      </w:r>
      <w:r w:rsidRPr="00EF0CDE">
        <w:rPr>
          <w:rFonts w:ascii="Times New Roman" w:hAnsi="Times New Roman" w:cs="Times New Roman"/>
        </w:rPr>
        <w:t xml:space="preserve"> 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aps/>
        </w:rPr>
      </w:pP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EF0CDE">
        <w:rPr>
          <w:rFonts w:ascii="Times New Roman" w:hAnsi="Times New Roman"/>
        </w:rPr>
        <w:t>Opće kompetencije treba steći prema općim kompetencijama programa specijalizacije iz pedijatrije.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</w:rPr>
      </w:pP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</w:rPr>
      </w:pPr>
      <w:r w:rsidRPr="00EF0CDE">
        <w:rPr>
          <w:rFonts w:ascii="Times New Roman" w:hAnsi="Times New Roman"/>
          <w:caps/>
        </w:rPr>
        <w:lastRenderedPageBreak/>
        <w:t>Posebne kompetencije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/>
        </w:rPr>
      </w:pPr>
      <w:r w:rsidRPr="00EF0CDE">
        <w:rPr>
          <w:rFonts w:ascii="Times New Roman" w:hAnsi="Times New Roman"/>
        </w:rPr>
        <w:t>Završetkom ov</w:t>
      </w:r>
      <w:r>
        <w:rPr>
          <w:rFonts w:ascii="Times New Roman" w:hAnsi="Times New Roman"/>
        </w:rPr>
        <w:t>og dijela uže specijalizacije</w:t>
      </w:r>
      <w:r w:rsidRPr="00EF0CDE">
        <w:rPr>
          <w:rFonts w:ascii="Times New Roman" w:hAnsi="Times New Roman"/>
        </w:rPr>
        <w:t xml:space="preserve"> pedijatrijske kliničke farmakologije i toksikologije </w:t>
      </w:r>
      <w:r>
        <w:rPr>
          <w:rFonts w:ascii="Times New Roman" w:hAnsi="Times New Roman"/>
        </w:rPr>
        <w:t xml:space="preserve">specijalist pedijatrije na užoj specijalizaciji mora steći: </w:t>
      </w:r>
      <w:r w:rsidRPr="00EF0CDE">
        <w:rPr>
          <w:rFonts w:ascii="Times New Roman" w:hAnsi="Times New Roman"/>
        </w:rPr>
        <w:t xml:space="preserve"> </w:t>
      </w:r>
    </w:p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FF0715" w:rsidP="00FF0715">
      <w:pPr>
        <w:rPr>
          <w:rFonts w:ascii="Times New Roman" w:hAnsi="Times New Roman"/>
        </w:rPr>
      </w:pPr>
      <w:r w:rsidRPr="00EF0CDE">
        <w:rPr>
          <w:rFonts w:ascii="Times New Roman" w:hAnsi="Times New Roman"/>
        </w:rPr>
        <w:t>1.</w:t>
      </w:r>
      <w:r w:rsidR="00D13518">
        <w:rPr>
          <w:rFonts w:ascii="Times New Roman" w:hAnsi="Times New Roman"/>
        </w:rPr>
        <w:t xml:space="preserve"> Etika kliničkih istraživanja </w:t>
      </w:r>
      <w:r w:rsidRPr="00EF0CDE">
        <w:rPr>
          <w:rFonts w:ascii="Times New Roman" w:hAnsi="Times New Roman"/>
        </w:rPr>
        <w:t xml:space="preserve">djece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</w:t>
      </w:r>
      <w:r w:rsidR="00D13518">
        <w:rPr>
          <w:rFonts w:ascii="Times New Roman" w:hAnsi="Times New Roman" w:cs="Times New Roman"/>
        </w:rPr>
        <w:t xml:space="preserve">i načela etičkog istraživanja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razlike između odraslih i djece u odnosu na korištenje zdravih dobrovoljaca za klinička istraživanja i farmakokinetičkih studija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 xml:space="preserve">biti u stanju odabrati ispitanike za istraživanje (3)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pravne aspekte i proces dobivanja informira</w:t>
      </w:r>
      <w:r>
        <w:rPr>
          <w:rFonts w:ascii="Times New Roman" w:hAnsi="Times New Roman" w:cs="Times New Roman"/>
        </w:rPr>
        <w:t xml:space="preserve">nog pristanka za istraživanja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uporabu plac</w:t>
      </w:r>
      <w:r>
        <w:rPr>
          <w:rFonts w:ascii="Times New Roman" w:hAnsi="Times New Roman" w:cs="Times New Roman"/>
        </w:rPr>
        <w:t xml:space="preserve">eba u kliničkim ispitivanjima </w:t>
      </w:r>
      <w:r w:rsidRPr="00EF0CDE">
        <w:rPr>
          <w:rFonts w:ascii="Times New Roman" w:hAnsi="Times New Roman" w:cs="Times New Roman"/>
        </w:rPr>
        <w:t xml:space="preserve">djece (3)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o vrstama istraživanja i različitom oblikovanju</w:t>
      </w:r>
      <w:r>
        <w:rPr>
          <w:rFonts w:ascii="Times New Roman" w:hAnsi="Times New Roman" w:cs="Times New Roman"/>
        </w:rPr>
        <w:t xml:space="preserve"> studija</w:t>
      </w:r>
      <w:r w:rsidRPr="00EF0CDE">
        <w:rPr>
          <w:rFonts w:ascii="Times New Roman" w:hAnsi="Times New Roman" w:cs="Times New Roman"/>
        </w:rPr>
        <w:t xml:space="preserve"> 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 xml:space="preserve">pokazati znanje principa dobre kliničke prakse (3)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prepoznati potrebu pravilnog dokumentiranja svih postupaka istraživanja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strukturu, funkciju i proces odlučivanja Središnjeg etičkog povjerenstva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moći pripremiti i kritički analizirati obrazloženje Središnjem etičkom povjere</w:t>
      </w:r>
      <w:r w:rsidR="00D13518">
        <w:rPr>
          <w:rFonts w:ascii="Times New Roman" w:hAnsi="Times New Roman" w:cs="Times New Roman"/>
        </w:rPr>
        <w:t xml:space="preserve">nstvu za kliničko ispitivanje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FF0715" w:rsidP="00FF0715">
      <w:pPr>
        <w:rPr>
          <w:rFonts w:ascii="Times New Roman" w:hAnsi="Times New Roman"/>
        </w:rPr>
      </w:pPr>
      <w:r w:rsidRPr="00EF0CDE">
        <w:rPr>
          <w:rFonts w:ascii="Times New Roman" w:hAnsi="Times New Roman"/>
        </w:rPr>
        <w:t>2. Pozn</w:t>
      </w:r>
      <w:r w:rsidR="00D13518">
        <w:rPr>
          <w:rFonts w:ascii="Times New Roman" w:hAnsi="Times New Roman"/>
        </w:rPr>
        <w:t xml:space="preserve">avanje osnova farmakokinetike </w:t>
      </w:r>
      <w:r w:rsidRPr="00EF0CDE">
        <w:rPr>
          <w:rFonts w:ascii="Times New Roman" w:hAnsi="Times New Roman"/>
        </w:rPr>
        <w:t xml:space="preserve">djece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i koristiti načela farmakokinetike, kako bi se optimiziralo propisivanje i učinci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različite analitičke metode za određivanje koncentracije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interpretirati nalaze farmakološkog i toksikološkog laboratorija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objasniti principe pravilnog odabira puta primjene lijekova 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uobičajene metode analize lijekova potrebne za pedijatrijske studije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o neinvazivnim metodama proučavanja metabolizma lijeka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moći izračunati kliničke farmakokinetičke parametre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moći interpretirati koncentraciju lijekova u tjelesnim tekućinama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pripremiti i adekvatno prilagođavati terapijske režime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prepoznati potrebu za individualizacijom terapije te osnovne principe farmakogenetike (3)</w:t>
      </w:r>
    </w:p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FF0715" w:rsidP="00FF0715">
      <w:pPr>
        <w:rPr>
          <w:rFonts w:ascii="Times New Roman" w:hAnsi="Times New Roman"/>
        </w:rPr>
      </w:pPr>
      <w:r w:rsidRPr="00EF0CDE">
        <w:rPr>
          <w:rFonts w:ascii="Times New Roman" w:hAnsi="Times New Roman"/>
        </w:rPr>
        <w:t xml:space="preserve">3. Mehanizam djelovanja i način uporabe lijekove u pedijatrijskih pacijenata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razlike između pedijatrijskih bolesnika i odraslih u odnosu na način primjene lijeka, metabolizam i djelovanje lijeka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razlike u pedijatrijskih pacijenata različite dobi u odnosu na farmakodinamski odgovor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shvatiti razvoj glavnih metaboličkih puteva, uključujući aktivnost enzima P450, glukuronidaciju i sulfataciju, u odnosu na dob i farmakogenetički profil od prematurusa do adolescenata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utjecaj razvojne fiziologije na apsorpciju, distribuciju, izlučivanje i na biološku raspoloživost lijeka u različitim dobnim skupinama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lijekove koje uzima majka i njihov utjecaj na novorođenčad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primjenu lijekova u trudnoći i dojenju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različite formulacije lijeka za pedijatrijsku uporabu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interakcije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</w:t>
      </w:r>
      <w:r w:rsidR="00D13518">
        <w:rPr>
          <w:rFonts w:ascii="Times New Roman" w:hAnsi="Times New Roman" w:cs="Times New Roman"/>
        </w:rPr>
        <w:t xml:space="preserve">vati način doziranja lijekova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prepoznati neracionalnu primjenu lijekova i polipragmaziju (3)</w:t>
      </w:r>
    </w:p>
    <w:p w:rsidR="00FF0715" w:rsidRPr="00EF0CDE" w:rsidRDefault="00FF0715" w:rsidP="00FF0715">
      <w:pPr>
        <w:pStyle w:val="Odlomakpopisa"/>
        <w:rPr>
          <w:rFonts w:ascii="Times New Roman" w:hAnsi="Times New Roman" w:cs="Times New Roman"/>
        </w:rPr>
      </w:pPr>
    </w:p>
    <w:p w:rsidR="00FF0715" w:rsidRPr="00EF0CDE" w:rsidRDefault="00FF0715" w:rsidP="00FF0715">
      <w:pPr>
        <w:pStyle w:val="StandardWeb"/>
        <w:spacing w:before="0" w:beforeAutospacing="0" w:after="0" w:afterAutospacing="0"/>
        <w:jc w:val="both"/>
      </w:pPr>
      <w:r w:rsidRPr="00EF0CDE">
        <w:t xml:space="preserve">4. Terapijsko praćenje lijekova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eastAsia="CenturyGothic" w:hAnsi="Times New Roman" w:cs="Times New Roman"/>
        </w:rPr>
        <w:t xml:space="preserve">poznavati kinetiku, dinamiku i genomiku lijekova, sredstava ovisnosti i drugih ksenobiotika </w:t>
      </w:r>
      <w:r w:rsidRPr="00EF0CDE">
        <w:rPr>
          <w:rFonts w:ascii="Times New Roman" w:hAnsi="Times New Roman" w:cs="Times New Roman"/>
        </w:rPr>
        <w:t>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algoritme i smjernice za praćenje koncentracije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Style w:val="kurziv"/>
          <w:rFonts w:ascii="Times New Roman" w:hAnsi="Times New Roman" w:cs="Times New Roman"/>
          <w:i w:val="0"/>
        </w:rPr>
      </w:pPr>
      <w:r w:rsidRPr="00EF0CDE">
        <w:rPr>
          <w:rFonts w:ascii="Times New Roman" w:hAnsi="Times New Roman" w:cs="Times New Roman"/>
        </w:rPr>
        <w:t>poznavati preporučene terapijske intervale i</w:t>
      </w:r>
      <w:r w:rsidRPr="00EF0CDE">
        <w:rPr>
          <w:rStyle w:val="kurziv"/>
          <w:rFonts w:ascii="Times New Roman" w:hAnsi="Times New Roman" w:cs="Times New Roman"/>
        </w:rPr>
        <w:t xml:space="preserve"> </w:t>
      </w:r>
      <w:r w:rsidRPr="00EF0CDE">
        <w:rPr>
          <w:rStyle w:val="kurziv"/>
          <w:rFonts w:ascii="Times New Roman" w:hAnsi="Times New Roman" w:cs="Times New Roman"/>
          <w:iCs/>
        </w:rPr>
        <w:t xml:space="preserve">tumačenje rezultata s obzirom na vrijeme uzorkovanja, vrstu uzorka i metodu određivanja </w:t>
      </w:r>
      <w:r w:rsidRPr="00EF0CDE">
        <w:rPr>
          <w:rFonts w:ascii="Times New Roman" w:hAnsi="Times New Roman" w:cs="Times New Roman"/>
        </w:rPr>
        <w:t>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osobitosti uzorkovanja i postupanja s pojedinim uzorkom za određivanje koncentracije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principe metoda za terapijsko praćenje lijekova (spektrofotometrijske, enzimske,  imunokemijske i kromatografske)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pretraživanje baza podataka o štetnom djelovanju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interpretirati nalaz terapijskog praćenja lijekova (3)</w:t>
      </w:r>
    </w:p>
    <w:p w:rsidR="00FF0715" w:rsidRPr="00EF0CDE" w:rsidRDefault="00FF0715" w:rsidP="00FF0715">
      <w:pPr>
        <w:shd w:val="clear" w:color="auto" w:fill="FFFFFF"/>
        <w:rPr>
          <w:rFonts w:ascii="Times New Roman" w:hAnsi="Times New Roman"/>
        </w:rPr>
      </w:pPr>
    </w:p>
    <w:p w:rsidR="00FF0715" w:rsidRPr="00EF0CDE" w:rsidRDefault="00FF0715" w:rsidP="00FF0715">
      <w:pPr>
        <w:pStyle w:val="StandardWeb"/>
        <w:spacing w:before="0" w:beforeAutospacing="0" w:after="0" w:afterAutospacing="0"/>
        <w:jc w:val="both"/>
      </w:pPr>
      <w:r w:rsidRPr="00EF0CDE">
        <w:t xml:space="preserve">5. Laboratorijska toksikologija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metode probiranja i potvrde na sredstva ovisnosti  i lijekove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laboratorijsku dijagnostiku otrovanja: toksičnim metalima, anorganskim anionima (cijanidi, fluoridi, nitrati i dr.) i kationima (amonijak), plinovima, organskim otapalima, pesticidima, biljkama ili biljnim preparatima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pratiti izlučivanja otrova u bolesnika podvrgnutim ekstrakorporalnim tehnikama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osobitosti uzorkovanja i postupanja s pojedinim uzorkom za toksikološku analizu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osobitosti spektrofotometrijskih, enzimskih, imunokemijskih, kromatografija tehnika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pretraživanje toksikološke baze podataka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interpretirati konačan toksikološki nalaz (2)</w:t>
      </w:r>
    </w:p>
    <w:p w:rsidR="00FF0715" w:rsidRPr="00EF0CDE" w:rsidRDefault="00FF0715" w:rsidP="00FF0715">
      <w:pPr>
        <w:shd w:val="clear" w:color="auto" w:fill="FFFFFF"/>
        <w:jc w:val="both"/>
        <w:rPr>
          <w:rFonts w:ascii="Times New Roman" w:hAnsi="Times New Roman"/>
        </w:rPr>
      </w:pPr>
    </w:p>
    <w:p w:rsidR="00FF0715" w:rsidRPr="00EF0CDE" w:rsidRDefault="00FF0715" w:rsidP="00FF0715">
      <w:pPr>
        <w:shd w:val="clear" w:color="auto" w:fill="FFFFFF"/>
        <w:jc w:val="both"/>
        <w:rPr>
          <w:rFonts w:ascii="Times New Roman" w:hAnsi="Times New Roman"/>
        </w:rPr>
      </w:pPr>
      <w:r w:rsidRPr="00EF0CDE">
        <w:rPr>
          <w:rFonts w:ascii="Times New Roman" w:hAnsi="Times New Roman"/>
        </w:rPr>
        <w:t xml:space="preserve">6. Molekularna dijagnostika u farmakogenomici i toksikogenomici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F0CDE">
        <w:rPr>
          <w:rFonts w:ascii="Times New Roman" w:hAnsi="Times New Roman" w:cs="Times New Roman"/>
          <w:bCs/>
        </w:rPr>
        <w:t xml:space="preserve">poznavati osnove farmakogenetike i farmakogenomike </w:t>
      </w:r>
      <w:r w:rsidRPr="00EF0CDE">
        <w:rPr>
          <w:rFonts w:ascii="Times New Roman" w:hAnsi="Times New Roman" w:cs="Times New Roman"/>
        </w:rPr>
        <w:t>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F0CDE">
        <w:rPr>
          <w:rFonts w:ascii="Times New Roman" w:hAnsi="Times New Roman" w:cs="Times New Roman"/>
        </w:rPr>
        <w:t>poznavati aktualne smjernice za farmakogenetičke biljege i doziranje lijekova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F0CDE">
        <w:rPr>
          <w:rFonts w:ascii="Times New Roman" w:hAnsi="Times New Roman" w:cs="Times New Roman"/>
        </w:rPr>
        <w:t>poznavati osnove metabolizma lijekova, ksenobiotika i endogenih supstrata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Style w:val="kurziv"/>
          <w:rFonts w:ascii="Times New Roman" w:hAnsi="Times New Roman" w:cs="Times New Roman"/>
          <w:bCs/>
          <w:i w:val="0"/>
          <w:color w:val="000000"/>
        </w:rPr>
      </w:pPr>
      <w:r w:rsidRPr="00EF0CDE">
        <w:rPr>
          <w:rFonts w:ascii="Times New Roman" w:hAnsi="Times New Roman" w:cs="Times New Roman"/>
        </w:rPr>
        <w:t>poznavati tumačenje predanalitičkih, analitičkih i postanalitičkih izvora varijabilnosti pretraga molekularne dijagnostike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F0CDE">
        <w:rPr>
          <w:rFonts w:ascii="Times New Roman" w:hAnsi="Times New Roman" w:cs="Times New Roman"/>
        </w:rPr>
        <w:t>poznavati osobitosti uzorkovanja i postupanja s uzorkom za molekularnu dijagnostiku 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F0CDE">
        <w:rPr>
          <w:rFonts w:ascii="Times New Roman" w:hAnsi="Times New Roman" w:cs="Times New Roman"/>
          <w:bCs/>
        </w:rPr>
        <w:t xml:space="preserve">poznavati principe i ograničenja </w:t>
      </w:r>
      <w:r w:rsidRPr="00EF0CDE">
        <w:rPr>
          <w:rFonts w:ascii="Times New Roman" w:hAnsi="Times New Roman" w:cs="Times New Roman"/>
          <w:color w:val="000000"/>
        </w:rPr>
        <w:t xml:space="preserve">metoda molekularne dijagnostike </w:t>
      </w:r>
      <w:r w:rsidRPr="00EF0CDE">
        <w:rPr>
          <w:rFonts w:ascii="Times New Roman" w:hAnsi="Times New Roman" w:cs="Times New Roman"/>
        </w:rPr>
        <w:t>(2)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EF0CDE">
        <w:rPr>
          <w:rFonts w:ascii="Times New Roman" w:hAnsi="Times New Roman" w:cs="Times New Roman"/>
        </w:rPr>
        <w:t>poznavati pretraživanje farmakogenetičke/farmakogenomičke baze podataka, baze interakcija i toksičnosti (2)</w:t>
      </w:r>
    </w:p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FF0715" w:rsidP="00FF0715">
      <w:pPr>
        <w:rPr>
          <w:rFonts w:ascii="Times New Roman" w:hAnsi="Times New Roman"/>
        </w:rPr>
      </w:pPr>
      <w:r w:rsidRPr="00EF0CDE">
        <w:rPr>
          <w:rFonts w:ascii="Times New Roman" w:hAnsi="Times New Roman"/>
        </w:rPr>
        <w:t>7. Sigurnost p</w:t>
      </w:r>
      <w:r w:rsidR="00D13518">
        <w:rPr>
          <w:rFonts w:ascii="Times New Roman" w:hAnsi="Times New Roman"/>
        </w:rPr>
        <w:t xml:space="preserve">rimjene i toksičnost lijekova </w:t>
      </w:r>
      <w:r w:rsidRPr="00EF0CDE">
        <w:rPr>
          <w:rFonts w:ascii="Times New Roman" w:hAnsi="Times New Roman"/>
        </w:rPr>
        <w:t xml:space="preserve">djece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procijeniti rizik toksičnosti lijeka u pedijatrijskih bolesnika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savjetovati  i postupati u slučajevima predoziranja ili otrovanja lijekovima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razlike između toksičnosti lijeka u djeteta i odrasle osobe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moguće teratogeno djelovanja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o toksičnosti lijeka ovisno o životnoj dobi djeteta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prepoznati i liječiti nuspojave lijekova u pedijatrijskih bolesnika različite životne dobi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najčešće kl</w:t>
      </w:r>
      <w:r w:rsidR="00D13518">
        <w:rPr>
          <w:rFonts w:ascii="Times New Roman" w:hAnsi="Times New Roman" w:cs="Times New Roman"/>
        </w:rPr>
        <w:t xml:space="preserve">iničke prezentacije nuspojava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načine praćenja nuspojava lijekova kod djece (farmakovigilancija)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lastRenderedPageBreak/>
        <w:t>koristiti tiskane i elektronske baze podataka kako bi se identificirale neuobičajene nuspojave lijekova (3)</w:t>
      </w:r>
    </w:p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D13518" w:rsidP="00FF07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Otrovanja </w:t>
      </w:r>
      <w:r w:rsidR="00FF0715" w:rsidRPr="00EF0CDE">
        <w:rPr>
          <w:rFonts w:ascii="Times New Roman" w:hAnsi="Times New Roman"/>
        </w:rPr>
        <w:t xml:space="preserve">djece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</w:t>
      </w:r>
      <w:r w:rsidR="00D13518">
        <w:rPr>
          <w:rFonts w:ascii="Times New Roman" w:hAnsi="Times New Roman" w:cs="Times New Roman"/>
        </w:rPr>
        <w:t xml:space="preserve">vati epidemiologiju otrovanja </w:t>
      </w:r>
      <w:r w:rsidRPr="00EF0CDE">
        <w:rPr>
          <w:rFonts w:ascii="Times New Roman" w:hAnsi="Times New Roman" w:cs="Times New Roman"/>
        </w:rPr>
        <w:t>djece (dostupne podatke i kretanja)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</w:t>
      </w:r>
      <w:r w:rsidR="00D13518">
        <w:rPr>
          <w:rFonts w:ascii="Times New Roman" w:hAnsi="Times New Roman" w:cs="Times New Roman"/>
        </w:rPr>
        <w:t xml:space="preserve">i vrste i značajke otrovanja </w:t>
      </w:r>
      <w:r w:rsidRPr="00EF0CDE">
        <w:rPr>
          <w:rFonts w:ascii="Times New Roman" w:hAnsi="Times New Roman" w:cs="Times New Roman"/>
        </w:rPr>
        <w:t>djece (nenamjerna i namjerna)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najčešće vrste otrova u odnosu na dob i izloženost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postupak liječenja najčešćih otrovanja: lijekovi, alkohol, kemikalije, pesticidi, biljke, ugljični monoksid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mehanizam djelovanja važnih otrova, uključujući i terapijske lijekove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prepoznati simptome i</w:t>
      </w:r>
      <w:r w:rsidR="00D13518">
        <w:rPr>
          <w:rFonts w:ascii="Times New Roman" w:hAnsi="Times New Roman" w:cs="Times New Roman"/>
        </w:rPr>
        <w:t xml:space="preserve"> kliničku sliku kod otrovanja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prepoznati kliničke sindrome otrovanja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postupak s djetetom koji je otrovan nepoznatim otrovom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posjedovati vještine nužne za stabilizaciju vitalnih funkcija djeteta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osobitosti uzimanja anamnestičkih podataka u toksikologiji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imati vještinu prepoznavanja određenih simptoma kod kliničkog pregleda pedijatrijskog pacijenta koji su specifični za otrovanja (veličina zjenica, speci</w:t>
      </w:r>
      <w:r>
        <w:rPr>
          <w:rFonts w:ascii="Times New Roman" w:hAnsi="Times New Roman" w:cs="Times New Roman"/>
        </w:rPr>
        <w:t>fični mirisi, stanje svijesti i dr.</w:t>
      </w:r>
      <w:r w:rsidRPr="00EF0CDE">
        <w:rPr>
          <w:rFonts w:ascii="Times New Roman" w:hAnsi="Times New Roman" w:cs="Times New Roman"/>
        </w:rPr>
        <w:t>)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prepoznati odgođenu toksičnost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provesti opći detoksikacijski postupak i primijeniti potporno liječenje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moći provesti dekontaminaciju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smjernice za provođenje ispiranja želuca, primjenu medicinskog ugljena, sirupa ipekakuane i ostalih postupaka u cilju smanjenja apsorpcije i ubrzanja eliminacije otrova iz organizma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 xml:space="preserve">provoditi </w:t>
      </w:r>
      <w:r w:rsidR="00D13518">
        <w:rPr>
          <w:rFonts w:ascii="Times New Roman" w:hAnsi="Times New Roman" w:cs="Times New Roman"/>
        </w:rPr>
        <w:t xml:space="preserve">primjenu antidota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pokazati znanje kod odabira i uzimanja uzorka za toksikološku analizu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poznavati metode toksikološke dijagnostike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moći pravilno interpretirati nalaze toksikološke analize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imati znanja o mogućoj smrtnosti djece kod ingestije samo jedne doze lijeka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biti upoznat s novim trendovima zlouporabe supstanci kod adolescenata kao što su nove psihoaktivne supstance (sintetski kanabinoidi, katinoni, piperazini...)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imati znanja za rad u Centru za kontrolu otrovanja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koristiti relevantne elektronske baze podataka za lijekove i otrove (</w:t>
      </w:r>
      <w:r w:rsidRPr="002D157A">
        <w:rPr>
          <w:rFonts w:ascii="Times New Roman" w:hAnsi="Times New Roman" w:cs="Times New Roman"/>
        </w:rPr>
        <w:t xml:space="preserve">Poisindex Micromedex) </w:t>
      </w:r>
      <w:r w:rsidRPr="00EF0CDE">
        <w:rPr>
          <w:rFonts w:ascii="Times New Roman" w:hAnsi="Times New Roman" w:cs="Times New Roman"/>
        </w:rPr>
        <w:t>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 xml:space="preserve">znati savjetovati na telefonski upit roditelja ili medicinskih djelatnika </w:t>
      </w:r>
      <w:r w:rsidR="00D13518">
        <w:rPr>
          <w:rFonts w:ascii="Times New Roman" w:hAnsi="Times New Roman" w:cs="Times New Roman"/>
        </w:rPr>
        <w:t xml:space="preserve">vezano uz mogućnost otrovanja </w:t>
      </w:r>
      <w:r w:rsidRPr="00EF0CDE">
        <w:rPr>
          <w:rFonts w:ascii="Times New Roman" w:hAnsi="Times New Roman" w:cs="Times New Roman"/>
        </w:rPr>
        <w:t>djece i znati prepoznati rizik i stupanj hitnosti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poznavat</w:t>
      </w:r>
      <w:r w:rsidR="00D13518">
        <w:rPr>
          <w:rFonts w:ascii="Times New Roman" w:hAnsi="Times New Roman" w:cs="Times New Roman"/>
        </w:rPr>
        <w:t xml:space="preserve">i načine prevencije otrovanja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poštovati bolesnike s psihijatrijskim bolestima te se konzultirati s kolegama psihijatrima oko psihijatrijske potpore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biti upoznat s važnošću pripremljenosti za eventualni kemijski, radiološki i biološki terorizam, mjerama samozaštite, zaštite osoblja i izbjegavanja kontaminacije drugih, prihvaćati nužan rezidualni rizik povezan s brigom za otrovane (3)</w:t>
      </w:r>
    </w:p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FF0715" w:rsidP="00FF0715">
      <w:pPr>
        <w:rPr>
          <w:rFonts w:ascii="Times New Roman" w:hAnsi="Times New Roman"/>
        </w:rPr>
      </w:pPr>
      <w:r w:rsidRPr="00EF0CDE">
        <w:rPr>
          <w:rFonts w:ascii="Times New Roman" w:hAnsi="Times New Roman"/>
        </w:rPr>
        <w:t>9. Regula</w:t>
      </w:r>
      <w:r w:rsidR="00D13518">
        <w:rPr>
          <w:rFonts w:ascii="Times New Roman" w:hAnsi="Times New Roman"/>
        </w:rPr>
        <w:t xml:space="preserve">torni aspekt uporabe lijekova </w:t>
      </w:r>
      <w:r w:rsidRPr="00EF0CDE">
        <w:rPr>
          <w:rFonts w:ascii="Times New Roman" w:hAnsi="Times New Roman"/>
        </w:rPr>
        <w:t xml:space="preserve">djece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razumijevanje uloge farmaceutske industrije u razvoju novih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o registraciji lijekova za pedijatrijske bolesnike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o "</w:t>
      </w:r>
      <w:r w:rsidRPr="00EF0CDE">
        <w:rPr>
          <w:rFonts w:ascii="Times New Roman" w:hAnsi="Times New Roman" w:cs="Times New Roman"/>
          <w:i/>
        </w:rPr>
        <w:t>off-label</w:t>
      </w:r>
      <w:r w:rsidR="00D13518">
        <w:rPr>
          <w:rFonts w:ascii="Times New Roman" w:hAnsi="Times New Roman" w:cs="Times New Roman"/>
        </w:rPr>
        <w:t xml:space="preserve">" korištenju lijekova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o regulatornim agencijama i njihovi</w:t>
      </w:r>
      <w:r w:rsidR="00D13518">
        <w:rPr>
          <w:rFonts w:ascii="Times New Roman" w:hAnsi="Times New Roman" w:cs="Times New Roman"/>
        </w:rPr>
        <w:t xml:space="preserve">m ulogama u primjeni lijekova </w:t>
      </w:r>
      <w:r w:rsidRPr="00EF0CDE">
        <w:rPr>
          <w:rFonts w:ascii="Times New Roman" w:hAnsi="Times New Roman" w:cs="Times New Roman"/>
        </w:rPr>
        <w:t>djece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pojmove kontrole i osiguranja kontrole farmaceutskih proizvoda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procjenjivati i ocjenjivati dokumentaciju o lijeku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lastRenderedPageBreak/>
        <w:t>procjenjivati i ocjenjivati upute o lijeku, sažetak opisa svojstava lijeka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procjenjivati svu potrebnu dokumentaciju uz zahtjev za registraciju lijeka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sudjelovanje u radu Povjerenstva za lijekove ustanove (3)</w:t>
      </w:r>
    </w:p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FF0715" w:rsidP="00FF0715">
      <w:pPr>
        <w:rPr>
          <w:rFonts w:ascii="Times New Roman" w:hAnsi="Times New Roman"/>
        </w:rPr>
      </w:pPr>
      <w:r w:rsidRPr="00EF0CDE">
        <w:rPr>
          <w:rFonts w:ascii="Times New Roman" w:hAnsi="Times New Roman"/>
        </w:rPr>
        <w:t xml:space="preserve">10. Racionalno propisivanje i uporaba lijekova djece 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znati racionalno izabrati lijek, dozu i način primjene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razumjeti kako koristiti lijekove racionalno i ekonomično u kliničkoj praksi unutar institucija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biti u mogućnosti dati kritički osvrt na korištenje lijekova u ustanovi, na temelju učinkovitosti, sigurnosti, prihvatljivost i cijene lijeka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razvijati smjernice i terapijske formulare, evaluirati smjernice o uporabi lijekova u okviru različitih radnih skupina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empirijska, ciljana i profilaktička primjena antimikrobnih lijekova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praćenje bolesnika sa sustavnom i lokalnom infekcijom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metode sprječavanja razvoja rezistencije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praćenje rezistencije na antibiotike (3)</w:t>
      </w:r>
    </w:p>
    <w:p w:rsidR="00FF0715" w:rsidRPr="00EF0CDE" w:rsidRDefault="00FF0715" w:rsidP="00FF0715">
      <w:pPr>
        <w:pStyle w:val="Odlomakpopisa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EF0CDE">
        <w:rPr>
          <w:rFonts w:ascii="Times New Roman" w:hAnsi="Times New Roman" w:cs="Times New Roman"/>
        </w:rPr>
        <w:t>praćenje propisivanja i odobrenje propisivanja rezervnih antibiotika (3)</w:t>
      </w:r>
    </w:p>
    <w:p w:rsidR="00FF0715" w:rsidRPr="00EF0CDE" w:rsidRDefault="00FF0715" w:rsidP="00FF0715">
      <w:pPr>
        <w:pStyle w:val="Odlomakpopisa"/>
        <w:rPr>
          <w:rFonts w:ascii="Times New Roman" w:hAnsi="Times New Roman" w:cs="Times New Roman"/>
        </w:rPr>
      </w:pPr>
    </w:p>
    <w:p w:rsidR="00FF0715" w:rsidRPr="002D157A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</w:pPr>
      <w:r w:rsidRPr="002D157A">
        <w:rPr>
          <w:rFonts w:ascii="Times New Roman" w:hAnsi="Times New Roman"/>
          <w:color w:val="000000"/>
        </w:rPr>
        <w:t>VJEŠTINE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</w:rPr>
      </w:pP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 w:rsidRPr="00EF0CDE">
        <w:rPr>
          <w:rFonts w:ascii="Times New Roman" w:hAnsi="Times New Roman"/>
        </w:rPr>
        <w:t>Uzimanj</w:t>
      </w:r>
      <w:r>
        <w:rPr>
          <w:rFonts w:ascii="Times New Roman" w:hAnsi="Times New Roman"/>
        </w:rPr>
        <w:t xml:space="preserve">e </w:t>
      </w:r>
      <w:r w:rsidRPr="00EF0CDE">
        <w:rPr>
          <w:rFonts w:ascii="Times New Roman" w:hAnsi="Times New Roman"/>
        </w:rPr>
        <w:t>specifičnih anamnestičkih podataka kod akutno otrovanih pacijenata (3)</w:t>
      </w: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 w:rsidRPr="00EF0CDE">
        <w:rPr>
          <w:rFonts w:ascii="Times New Roman" w:hAnsi="Times New Roman"/>
        </w:rPr>
        <w:t>Klinički pregled pedijatrijskog pacijenta i prepoznavanja određenih simptoma koji su specifični za otrovanja (veličina zjenica, specifični mirisi, stanje svijesti</w:t>
      </w:r>
      <w:r>
        <w:rPr>
          <w:rFonts w:ascii="Times New Roman" w:hAnsi="Times New Roman"/>
        </w:rPr>
        <w:t xml:space="preserve"> i dr.</w:t>
      </w:r>
      <w:r w:rsidRPr="00EF0CDE">
        <w:rPr>
          <w:rFonts w:ascii="Times New Roman" w:hAnsi="Times New Roman"/>
        </w:rPr>
        <w:t>) (3)</w:t>
      </w: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</w:rPr>
      </w:pPr>
      <w:r w:rsidRPr="00EF0CDE">
        <w:rPr>
          <w:rFonts w:ascii="Times New Roman" w:hAnsi="Times New Roman"/>
        </w:rPr>
        <w:t>Provođenje općeg detoksikacijskog postupka i primjena potpornog liječenja (3)</w:t>
      </w: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 w:rsidRPr="00EF0CDE">
        <w:rPr>
          <w:rFonts w:ascii="Times New Roman" w:hAnsi="Times New Roman"/>
        </w:rPr>
        <w:t xml:space="preserve">Liječenje najčešćih otrovanja: lijekovi, alkohol, kemikalije, pesticidi, biljke, ugljični  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</w:t>
      </w:r>
      <w:r w:rsidRPr="00EF0CDE">
        <w:rPr>
          <w:rFonts w:ascii="Times New Roman" w:hAnsi="Times New Roman"/>
        </w:rPr>
        <w:t>monoksid i dr. (3)</w:t>
      </w:r>
      <w:r w:rsidRPr="00EF0CDE">
        <w:rPr>
          <w:rFonts w:ascii="Times New Roman" w:hAnsi="Times New Roman"/>
          <w:color w:val="000000"/>
        </w:rPr>
        <w:t xml:space="preserve"> </w:t>
      </w: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 w:rsidRPr="00EF0CDE">
        <w:rPr>
          <w:rFonts w:ascii="Times New Roman" w:hAnsi="Times New Roman"/>
        </w:rPr>
        <w:t>Uzorkovanje i postupanje s pojedinim uzorkom za toksikološku analizu (2)</w:t>
      </w: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</w:rPr>
      </w:pPr>
      <w:r w:rsidRPr="00EF0CDE">
        <w:rPr>
          <w:rFonts w:ascii="Times New Roman" w:hAnsi="Times New Roman"/>
        </w:rPr>
        <w:t>Interpretiranje nalaza farmakološkog i toksikološkog laboratorija (3)</w:t>
      </w: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 w:rsidRPr="00EF0CDE">
        <w:rPr>
          <w:rFonts w:ascii="Times New Roman" w:hAnsi="Times New Roman"/>
        </w:rPr>
        <w:t>Interpretiranje nalaza terapijskog praćenja lijekova (3)</w:t>
      </w:r>
    </w:p>
    <w:p w:rsidR="00FF0715" w:rsidRPr="00EF0CDE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 w:rsidRPr="00EF0CDE">
        <w:rPr>
          <w:rFonts w:ascii="Times New Roman" w:hAnsi="Times New Roman"/>
        </w:rPr>
        <w:t>Pretraživanje toksikološke baze podataka (3)</w:t>
      </w:r>
    </w:p>
    <w:p w:rsidR="00FF0715" w:rsidRPr="002D157A" w:rsidRDefault="00FF0715" w:rsidP="00FF071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65" w:hanging="426"/>
        <w:jc w:val="both"/>
        <w:rPr>
          <w:rFonts w:ascii="Times New Roman" w:hAnsi="Times New Roman"/>
          <w:color w:val="000000"/>
        </w:rPr>
      </w:pPr>
      <w:r w:rsidRPr="00EF0CDE">
        <w:rPr>
          <w:rFonts w:ascii="Times New Roman" w:hAnsi="Times New Roman"/>
        </w:rPr>
        <w:t>Savjetovanje putem telefona na upit u slučajevima predoziranja ili otrovanja lijekovima (3)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r w:rsidRPr="00EF0CDE">
        <w:rPr>
          <w:rFonts w:ascii="Times New Roman" w:hAnsi="Times New Roman"/>
          <w:b/>
        </w:rPr>
        <w:t>Uvjeti za ustanovu u kojoj se provodi uža specijalizacija</w:t>
      </w:r>
    </w:p>
    <w:p w:rsidR="00FF0715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71717"/>
        </w:rPr>
      </w:pPr>
    </w:p>
    <w:p w:rsidR="00FF0715" w:rsidRPr="002D157A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2D157A">
        <w:rPr>
          <w:rFonts w:ascii="Times New Roman" w:hAnsi="Times New Roman"/>
        </w:rPr>
        <w:t xml:space="preserve">Uža specijalizacija može se obaviti u ustanovi koja ispunjava uvjete iz članka 4. ili 5. Pravilnika o specijalističkom usavršavanju doktora medicine. U pogledu radnika uvjet je da imaju u radnom odnosu u punom radnom vremenu najmanje jednog doktora medicine specijalista pedijatrije, užeg specijalistu pedijatrijske </w:t>
      </w:r>
      <w:r>
        <w:rPr>
          <w:rFonts w:ascii="Times New Roman" w:hAnsi="Times New Roman"/>
        </w:rPr>
        <w:t>farmakologije i toksikologije</w:t>
      </w:r>
      <w:r w:rsidRPr="002D157A">
        <w:rPr>
          <w:rFonts w:ascii="Times New Roman" w:hAnsi="Times New Roman"/>
        </w:rPr>
        <w:t xml:space="preserve"> s najmanje 10 godina staža uže specijalizacije.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171717"/>
        </w:rPr>
      </w:pPr>
    </w:p>
    <w:p w:rsidR="00FF0715" w:rsidRPr="00EF0CDE" w:rsidRDefault="00FF0715" w:rsidP="00FF0715">
      <w:pPr>
        <w:pStyle w:val="Odlomakpopis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Ako</w:t>
      </w:r>
      <w:r w:rsidRPr="00EF0CDE">
        <w:rPr>
          <w:rFonts w:ascii="Times New Roman" w:hAnsi="Times New Roman" w:cs="Times New Roman"/>
          <w:color w:val="000000"/>
        </w:rPr>
        <w:t xml:space="preserve"> takav uži specijalist ne postoji, ustanova mora imati u radnom odnosu s punim radnim vremenom </w:t>
      </w:r>
      <w:r>
        <w:rPr>
          <w:rFonts w:ascii="Times New Roman" w:hAnsi="Times New Roman" w:cs="Times New Roman"/>
          <w:color w:val="000000"/>
        </w:rPr>
        <w:t>najmanje</w:t>
      </w:r>
      <w:r w:rsidRPr="00EF0CDE">
        <w:rPr>
          <w:rFonts w:ascii="Times New Roman" w:hAnsi="Times New Roman" w:cs="Times New Roman"/>
          <w:color w:val="000000"/>
        </w:rPr>
        <w:t xml:space="preserve"> jednog </w:t>
      </w:r>
      <w:r w:rsidRPr="00EF0CDE">
        <w:rPr>
          <w:rFonts w:ascii="Times New Roman" w:hAnsi="Times New Roman" w:cs="Times New Roman"/>
        </w:rPr>
        <w:t>specijalista pedijatra koji ima završen poslijediplomski studij iz kliničke farmakologije s toksikologijom, s najmanje 10 godina iskustva u radu iz područja kliničke pedijatrijske farmakologije i toksikologije</w:t>
      </w:r>
      <w:r w:rsidR="00CE22DA">
        <w:rPr>
          <w:rFonts w:ascii="Times New Roman" w:hAnsi="Times New Roman"/>
          <w:color w:val="000000" w:themeColor="text1"/>
        </w:rPr>
        <w:t>, koji je mentor.</w:t>
      </w:r>
    </w:p>
    <w:p w:rsidR="00FF0715" w:rsidRPr="00EF0CDE" w:rsidRDefault="00FF0715" w:rsidP="00FF0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</w:rPr>
      </w:pPr>
    </w:p>
    <w:p w:rsidR="00FF0715" w:rsidRPr="00EF0CDE" w:rsidRDefault="00FF0715" w:rsidP="00FF0715">
      <w:pPr>
        <w:rPr>
          <w:rFonts w:ascii="Times New Roman" w:hAnsi="Times New Roman"/>
        </w:rPr>
      </w:pPr>
      <w:r w:rsidRPr="00EF0CDE">
        <w:rPr>
          <w:rFonts w:ascii="Times New Roman" w:hAnsi="Times New Roman"/>
        </w:rPr>
        <w:t xml:space="preserve">Ustanova u kojoj se provodi </w:t>
      </w:r>
      <w:r>
        <w:rPr>
          <w:rFonts w:ascii="Times New Roman" w:hAnsi="Times New Roman"/>
        </w:rPr>
        <w:t xml:space="preserve">usavršavanje </w:t>
      </w:r>
      <w:r w:rsidRPr="00EF0CDE">
        <w:rPr>
          <w:rFonts w:ascii="Times New Roman" w:hAnsi="Times New Roman"/>
        </w:rPr>
        <w:t xml:space="preserve">iz kliničke farmakologije mora imati odjel kliničke farmakologije (stacionarni dio, poliklinički dio), ustanova u kojoj se provodi </w:t>
      </w:r>
      <w:r>
        <w:rPr>
          <w:rFonts w:ascii="Times New Roman" w:hAnsi="Times New Roman"/>
        </w:rPr>
        <w:t>usavršavanje</w:t>
      </w:r>
      <w:r w:rsidRPr="00EF0CDE">
        <w:rPr>
          <w:rFonts w:ascii="Times New Roman" w:hAnsi="Times New Roman"/>
        </w:rPr>
        <w:t xml:space="preserve"> iz kliničke toksikologije mora imati odjel kliničke toksikologije (stacionarni dio, poliklinički dio), ustanova u kojoj se provodi </w:t>
      </w:r>
      <w:r>
        <w:rPr>
          <w:rFonts w:ascii="Times New Roman" w:hAnsi="Times New Roman"/>
        </w:rPr>
        <w:t>usavršavanje</w:t>
      </w:r>
      <w:r w:rsidRPr="00EF0CDE">
        <w:rPr>
          <w:rFonts w:ascii="Times New Roman" w:hAnsi="Times New Roman"/>
        </w:rPr>
        <w:t xml:space="preserve"> iz pedijatrijske hitne i intenzivne medicine </w:t>
      </w:r>
      <w:r w:rsidRPr="00EF0CDE">
        <w:rPr>
          <w:rFonts w:ascii="Times New Roman" w:hAnsi="Times New Roman"/>
        </w:rPr>
        <w:lastRenderedPageBreak/>
        <w:t xml:space="preserve">mora imati odjel za intenzivno liječenje pedijatrijskih bolesnika, ustanova u kojoj se provodi </w:t>
      </w:r>
      <w:r>
        <w:rPr>
          <w:rFonts w:ascii="Times New Roman" w:hAnsi="Times New Roman"/>
        </w:rPr>
        <w:t>usavršavanje</w:t>
      </w:r>
      <w:r w:rsidRPr="00EF0CDE">
        <w:rPr>
          <w:rFonts w:ascii="Times New Roman" w:hAnsi="Times New Roman"/>
        </w:rPr>
        <w:t xml:space="preserve"> iz dječje i adolescentne psihijatrije mora imati odjel dječje i adolescentne psihijatrije, farmakološko toksikološki laboratorij mora imati kliničku jedinicu za analitičku toksikologiju i farmakologiju, kliničku jedinicu za farmakogenomiku i individualizaciju terapije i kliničku jedinicu za multidisciplinarnu primjenu kromatografije. Preostali dio provodi se u Institutu za medicinska istraživanja (Centru za kontrolu otrovanja), Hrvatskom zavodu za toksikologiju i antidoping, Agenciji za lijekove i medicinske proizvode, Ministarstvu zdravlja i Hrvatskom zavodu za zdravstveno osiguranje (Službi za lijekove i medicinske proizvode).</w:t>
      </w:r>
    </w:p>
    <w:p w:rsidR="00FF0715" w:rsidRPr="00EF0CDE" w:rsidRDefault="00FF0715" w:rsidP="00FF0715">
      <w:pPr>
        <w:rPr>
          <w:rFonts w:ascii="Times New Roman" w:hAnsi="Times New Roman"/>
          <w:b/>
        </w:rPr>
      </w:pPr>
    </w:p>
    <w:p w:rsidR="00FF0715" w:rsidRPr="00EF0CDE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FF0715" w:rsidRDefault="00FF0715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Default="004E7B9C" w:rsidP="00FF0715">
      <w:pPr>
        <w:jc w:val="center"/>
        <w:rPr>
          <w:rFonts w:ascii="Times New Roman" w:hAnsi="Times New Roman"/>
          <w:b/>
        </w:rPr>
      </w:pPr>
    </w:p>
    <w:p w:rsidR="004E7B9C" w:rsidRPr="00EF0CDE" w:rsidRDefault="004E7B9C" w:rsidP="00FF0715">
      <w:pPr>
        <w:jc w:val="center"/>
        <w:rPr>
          <w:rFonts w:ascii="Times New Roman" w:hAnsi="Times New Roman"/>
          <w:b/>
        </w:rPr>
      </w:pPr>
    </w:p>
    <w:p w:rsidR="00FF0715" w:rsidRPr="00EF0CDE" w:rsidRDefault="00FF0715" w:rsidP="00FF0715">
      <w:pPr>
        <w:jc w:val="center"/>
        <w:rPr>
          <w:rFonts w:ascii="Times New Roman" w:hAnsi="Times New Roman"/>
          <w:b/>
        </w:rPr>
      </w:pPr>
      <w:r w:rsidRPr="00EF0CDE">
        <w:rPr>
          <w:rFonts w:ascii="Times New Roman" w:hAnsi="Times New Roman"/>
          <w:b/>
        </w:rPr>
        <w:lastRenderedPageBreak/>
        <w:t>OBRAZAC PRAĆENJA NAPREDOVANJA U STJECANJU KOMPETENCIJA</w:t>
      </w:r>
    </w:p>
    <w:p w:rsidR="00FF0715" w:rsidRPr="00EF0CDE" w:rsidRDefault="00FF0715" w:rsidP="00FF0715">
      <w:pPr>
        <w:ind w:right="-597"/>
        <w:jc w:val="center"/>
        <w:rPr>
          <w:rFonts w:ascii="Times New Roman" w:hAnsi="Times New Roman"/>
          <w:b/>
        </w:rPr>
      </w:pPr>
      <w:r w:rsidRPr="00EF0CDE">
        <w:rPr>
          <w:rFonts w:ascii="Times New Roman" w:hAnsi="Times New Roman"/>
          <w:b/>
        </w:rPr>
        <w:t>PEDIJATRIJSKA KLINIČKA FARMAKOLOGIJA I TOKSIKOLOGIJA</w:t>
      </w:r>
    </w:p>
    <w:p w:rsidR="00FF0715" w:rsidRDefault="00FF0715" w:rsidP="00FF0715">
      <w:pPr>
        <w:jc w:val="center"/>
        <w:rPr>
          <w:rFonts w:ascii="Times New Roman" w:hAnsi="Times New Roman"/>
        </w:rPr>
      </w:pPr>
      <w:r w:rsidRPr="00EF0CDE">
        <w:rPr>
          <w:rFonts w:ascii="Times New Roman" w:hAnsi="Times New Roman"/>
        </w:rPr>
        <w:t>(svjetlo sivo polje označava stupanj kompetentnosti do kojeg specijalizant mora napredovati)</w:t>
      </w:r>
    </w:p>
    <w:p w:rsidR="004E7B9C" w:rsidRPr="00EF0CDE" w:rsidRDefault="004E7B9C" w:rsidP="00FF0715">
      <w:pPr>
        <w:jc w:val="center"/>
        <w:rPr>
          <w:rFonts w:ascii="Times New Roman" w:hAnsi="Times New Roman"/>
        </w:rPr>
      </w:pPr>
    </w:p>
    <w:tbl>
      <w:tblPr>
        <w:tblW w:w="11343" w:type="dxa"/>
        <w:jc w:val="center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1437"/>
        <w:gridCol w:w="1437"/>
        <w:gridCol w:w="1438"/>
        <w:gridCol w:w="1840"/>
      </w:tblGrid>
      <w:tr w:rsidR="00FF0715" w:rsidRPr="00EF0CDE" w:rsidTr="00C305C8">
        <w:trPr>
          <w:trHeight w:val="310"/>
          <w:jc w:val="center"/>
        </w:trPr>
        <w:tc>
          <w:tcPr>
            <w:tcW w:w="5191" w:type="dxa"/>
            <w:vMerge w:val="restart"/>
            <w:vAlign w:val="center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  <w:b/>
              </w:rPr>
              <w:t>TEMA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4312" w:type="dxa"/>
            <w:gridSpan w:val="3"/>
            <w:vAlign w:val="center"/>
          </w:tcPr>
          <w:p w:rsidR="00FF0715" w:rsidRPr="00EF0CDE" w:rsidRDefault="00FF0715" w:rsidP="00C305C8">
            <w:pPr>
              <w:ind w:left="537" w:hanging="464"/>
              <w:jc w:val="center"/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  <w:b/>
              </w:rPr>
              <w:t>STUPANJ NAPREDOVANJA</w:t>
            </w:r>
          </w:p>
        </w:tc>
        <w:tc>
          <w:tcPr>
            <w:tcW w:w="1840" w:type="dxa"/>
            <w:vMerge w:val="restart"/>
            <w:vAlign w:val="center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4294967293" distB="4294967293" distL="114296" distR="114296" simplePos="0" relativeHeight="251659264" behindDoc="0" locked="0" layoutInCell="1" allowOverlap="1" wp14:anchorId="77B1CA5F" wp14:editId="7AADA71A">
                      <wp:simplePos x="0" y="0"/>
                      <wp:positionH relativeFrom="column">
                        <wp:posOffset>1912619</wp:posOffset>
                      </wp:positionH>
                      <wp:positionV relativeFrom="paragraph">
                        <wp:posOffset>104774</wp:posOffset>
                      </wp:positionV>
                      <wp:extent cx="0" cy="0"/>
                      <wp:effectExtent l="0" t="0" r="0" b="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5" o:spid="_x0000_s1026" style="position:absolute;z-index:251659264;visibility:visible;mso-wrap-style:square;mso-width-percent:0;mso-height-percent:0;mso-wrap-distance-left:3.17489mm;mso-wrap-distance-top:-8e-5mm;mso-wrap-distance-right:3.17489mm;mso-wrap-distance-bottom:-8e-5mm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GbF5&#10;R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EF0CDE">
              <w:rPr>
                <w:rFonts w:ascii="Times New Roman" w:hAnsi="Times New Roman"/>
                <w:b/>
              </w:rPr>
              <w:t xml:space="preserve"> MENTOR</w:t>
            </w: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vMerge/>
            <w:vAlign w:val="center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8" w:type="dxa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0" w:type="dxa"/>
            <w:vMerge/>
            <w:vAlign w:val="center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</w:tr>
      <w:tr w:rsidR="00FF0715" w:rsidRPr="00EF0CDE" w:rsidTr="00C305C8">
        <w:trPr>
          <w:trHeight w:val="496"/>
          <w:jc w:val="center"/>
        </w:trPr>
        <w:tc>
          <w:tcPr>
            <w:tcW w:w="5191" w:type="dxa"/>
            <w:vAlign w:val="center"/>
          </w:tcPr>
          <w:p w:rsidR="00FF0715" w:rsidRPr="00EF0CDE" w:rsidRDefault="00FF0715" w:rsidP="00C305C8">
            <w:pPr>
              <w:pStyle w:val="aNaslov"/>
              <w:spacing w:before="0"/>
              <w:rPr>
                <w:rFonts w:ascii="Times New Roman" w:hAnsi="Times New Roman" w:cs="Times New Roman"/>
                <w:highlight w:val="lightGray"/>
                <w:lang w:val="hr-HR"/>
              </w:rPr>
            </w:pPr>
            <w:r w:rsidRPr="00EF0CDE">
              <w:rPr>
                <w:rFonts w:ascii="Times New Roman" w:hAnsi="Times New Roman" w:cs="Times New Roman"/>
              </w:rPr>
              <w:t>Provjera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vladanja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op</w:t>
            </w:r>
            <w:r w:rsidRPr="00EF0CDE">
              <w:rPr>
                <w:rFonts w:ascii="Times New Roman" w:hAnsi="Times New Roman" w:cs="Times New Roman"/>
                <w:lang w:val="hr-HR"/>
              </w:rPr>
              <w:t>ć</w:t>
            </w:r>
            <w:r w:rsidRPr="00EF0CDE">
              <w:rPr>
                <w:rFonts w:ascii="Times New Roman" w:hAnsi="Times New Roman" w:cs="Times New Roman"/>
              </w:rPr>
              <w:t>im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kompetencijama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iz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programa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specijalizacije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iz</w:t>
            </w:r>
            <w:r w:rsidRPr="00EF0CD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F0CDE">
              <w:rPr>
                <w:rFonts w:ascii="Times New Roman" w:hAnsi="Times New Roman" w:cs="Times New Roman"/>
              </w:rPr>
              <w:t>pedijatrije</w:t>
            </w:r>
          </w:p>
        </w:tc>
        <w:tc>
          <w:tcPr>
            <w:tcW w:w="1437" w:type="dxa"/>
            <w:vAlign w:val="center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vAlign w:val="center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0" w:type="dxa"/>
            <w:vAlign w:val="center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496"/>
          <w:jc w:val="center"/>
        </w:trPr>
        <w:tc>
          <w:tcPr>
            <w:tcW w:w="5191" w:type="dxa"/>
            <w:vAlign w:val="center"/>
          </w:tcPr>
          <w:p w:rsidR="00FF0715" w:rsidRPr="00EF0CDE" w:rsidRDefault="00FF0715" w:rsidP="00C305C8">
            <w:pPr>
              <w:pStyle w:val="aNaslov"/>
              <w:spacing w:before="0"/>
              <w:rPr>
                <w:rFonts w:ascii="Times New Roman" w:hAnsi="Times New Roman" w:cs="Times New Roman"/>
                <w:lang w:val="hr-HR"/>
              </w:rPr>
            </w:pPr>
            <w:r w:rsidRPr="002D157A">
              <w:rPr>
                <w:rFonts w:ascii="Times New Roman" w:hAnsi="Times New Roman" w:cs="Times New Roman"/>
                <w:lang w:val="hr-HR"/>
              </w:rPr>
              <w:t>POSEBNE KOMPETENCIJE</w:t>
            </w:r>
          </w:p>
        </w:tc>
        <w:tc>
          <w:tcPr>
            <w:tcW w:w="4312" w:type="dxa"/>
            <w:gridSpan w:val="3"/>
            <w:vAlign w:val="center"/>
          </w:tcPr>
          <w:p w:rsidR="00FF0715" w:rsidRPr="00EF0CDE" w:rsidRDefault="00FF0715" w:rsidP="00D13518">
            <w:pPr>
              <w:jc w:val="center"/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Datum i potpis </w:t>
            </w:r>
          </w:p>
        </w:tc>
        <w:tc>
          <w:tcPr>
            <w:tcW w:w="1840" w:type="dxa"/>
            <w:vAlign w:val="center"/>
          </w:tcPr>
          <w:p w:rsidR="00FF0715" w:rsidRPr="00EF0CDE" w:rsidRDefault="00D13518" w:rsidP="00C30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Datum i potpis </w:t>
            </w:r>
            <w:r w:rsidR="00FF0715" w:rsidRPr="00EF0CDE">
              <w:rPr>
                <w:rFonts w:ascii="Times New Roman" w:hAnsi="Times New Roman"/>
              </w:rPr>
              <w:t>mentora</w:t>
            </w:r>
          </w:p>
        </w:tc>
      </w:tr>
      <w:tr w:rsidR="00FF0715" w:rsidRPr="00EF0CDE" w:rsidTr="00C305C8">
        <w:trPr>
          <w:trHeight w:val="291"/>
          <w:jc w:val="center"/>
        </w:trPr>
        <w:tc>
          <w:tcPr>
            <w:tcW w:w="5191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FF0715" w:rsidRPr="00EF0CDE" w:rsidRDefault="00FF0715" w:rsidP="00D13518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2D157A">
              <w:rPr>
                <w:rFonts w:ascii="Times New Roman" w:hAnsi="Times New Roman"/>
                <w:b/>
              </w:rPr>
              <w:t>1. Etika kliničkih istraživanja djece</w:t>
            </w: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</w:t>
            </w:r>
            <w:r>
              <w:rPr>
                <w:rFonts w:ascii="Times New Roman" w:hAnsi="Times New Roman"/>
              </w:rPr>
              <w:t>ti načela etičkog istraživanja</w:t>
            </w:r>
            <w:r w:rsidRPr="00EF0CDE">
              <w:rPr>
                <w:rFonts w:ascii="Times New Roman" w:hAnsi="Times New Roman"/>
              </w:rPr>
              <w:t xml:space="preserve">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razlike između odraslih i djece u odnosu na korištenje zdravih dobrovoljaca za klinička istraživanja i farmakokinetičkih studija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Biti u stanju odabrati ispitanike za istraživanje 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pravne aspekte i proces dobivanja informiranog pristanka za istr</w:t>
            </w:r>
            <w:r>
              <w:rPr>
                <w:rFonts w:ascii="Times New Roman" w:hAnsi="Times New Roman"/>
              </w:rPr>
              <w:t>aživanja</w:t>
            </w:r>
            <w:r w:rsidRPr="00EF0CDE">
              <w:rPr>
                <w:rFonts w:ascii="Times New Roman" w:hAnsi="Times New Roman"/>
              </w:rPr>
              <w:t xml:space="preserve">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uporabu pla</w:t>
            </w:r>
            <w:r>
              <w:rPr>
                <w:rFonts w:ascii="Times New Roman" w:hAnsi="Times New Roman"/>
              </w:rPr>
              <w:t>ceba u kliničkim ispitivanjima</w:t>
            </w:r>
            <w:r w:rsidRPr="00EF0CDE">
              <w:rPr>
                <w:rFonts w:ascii="Times New Roman" w:hAnsi="Times New Roman"/>
              </w:rPr>
              <w:t xml:space="preserve"> djece 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Znati o vrstama istraživanja i </w:t>
            </w:r>
            <w:r>
              <w:rPr>
                <w:rFonts w:ascii="Times New Roman" w:hAnsi="Times New Roman"/>
              </w:rPr>
              <w:t>različitom oblikovanju studija</w:t>
            </w:r>
            <w:r w:rsidRPr="00EF0CDE">
              <w:rPr>
                <w:rFonts w:ascii="Times New Roman" w:hAnsi="Times New Roman"/>
              </w:rPr>
              <w:t xml:space="preserve">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Pokazati znanje principa dobre kliničke prakse </w:t>
            </w:r>
          </w:p>
          <w:p w:rsidR="00FF0715" w:rsidRPr="00EF0CDE" w:rsidRDefault="00FF0715" w:rsidP="00C305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248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Prepoznati potrebu pravilnog dokumentiranja svih postupaka istraživanja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strukturu, funkciju i proces odlučivanja Središnjeg etičkog povjerenstva</w:t>
            </w:r>
          </w:p>
          <w:p w:rsidR="00FF0715" w:rsidRPr="00EF0CDE" w:rsidRDefault="00FF0715" w:rsidP="00C305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Moći pripremiti i kritički analizirati obrazloženje Središnjem etičkom povjer</w:t>
            </w:r>
            <w:r>
              <w:rPr>
                <w:rFonts w:ascii="Times New Roman" w:hAnsi="Times New Roman"/>
              </w:rPr>
              <w:t>enstvu za kliničko ispitivanje</w:t>
            </w:r>
            <w:r w:rsidRPr="00EF0CDE">
              <w:rPr>
                <w:rFonts w:ascii="Times New Roman" w:hAnsi="Times New Roman"/>
              </w:rPr>
              <w:t xml:space="preserve">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327"/>
          <w:jc w:val="center"/>
        </w:trPr>
        <w:tc>
          <w:tcPr>
            <w:tcW w:w="5191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  <w:r w:rsidRPr="002D157A">
              <w:rPr>
                <w:rFonts w:ascii="Times New Roman" w:hAnsi="Times New Roman"/>
                <w:b/>
              </w:rPr>
              <w:t>2. Poz</w:t>
            </w:r>
            <w:r>
              <w:rPr>
                <w:rFonts w:ascii="Times New Roman" w:hAnsi="Times New Roman"/>
                <w:b/>
              </w:rPr>
              <w:t>navanje osnova farmakokinetike</w:t>
            </w:r>
            <w:r w:rsidRPr="002D157A">
              <w:rPr>
                <w:rFonts w:ascii="Times New Roman" w:hAnsi="Times New Roman"/>
                <w:b/>
              </w:rPr>
              <w:t xml:space="preserve"> djece</w:t>
            </w:r>
            <w:r w:rsidRPr="00EF0CDE">
              <w:rPr>
                <w:rFonts w:ascii="Times New Roman" w:hAnsi="Times New Roman"/>
                <w:b/>
                <w:color w:val="FFFFFF" w:themeColor="background1"/>
              </w:rPr>
              <w:t xml:space="preserve"> 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i koristiti načela farmakokinetike, kako bi se optimiziralo propisivanje i učinci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26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različite analitičke metode za određivanje koncentracije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Interpretirati nalaze farmakološkog i toksikološkog </w:t>
            </w:r>
            <w:r w:rsidRPr="00EF0CDE">
              <w:rPr>
                <w:rFonts w:ascii="Times New Roman" w:hAnsi="Times New Roman"/>
              </w:rPr>
              <w:lastRenderedPageBreak/>
              <w:t>laboratorija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lastRenderedPageBreak/>
              <w:t>Objasniti principe pravilnog o</w:t>
            </w:r>
            <w:r>
              <w:rPr>
                <w:rFonts w:ascii="Times New Roman" w:hAnsi="Times New Roman"/>
              </w:rPr>
              <w:t xml:space="preserve">dabira puta primjene lijekova </w:t>
            </w:r>
            <w:r w:rsidRPr="00EF0CDE">
              <w:rPr>
                <w:rFonts w:ascii="Times New Roman" w:hAnsi="Times New Roman"/>
              </w:rPr>
              <w:t>djece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uobičajene metode analize lijekova potrebne za pedijatrijske studije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o neinvazivnim metodama proučavanja metabolizma lijeka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Moći izračunati klin</w:t>
            </w:r>
            <w:r>
              <w:rPr>
                <w:rFonts w:ascii="Times New Roman" w:hAnsi="Times New Roman"/>
              </w:rPr>
              <w:t>ičke farmakokinetičke parametre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Moći interpretirati koncentraciju lijekova u tjelesnim tekućinama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Pripremiti i adekvatno </w:t>
            </w:r>
            <w:r>
              <w:rPr>
                <w:rFonts w:ascii="Times New Roman" w:hAnsi="Times New Roman"/>
              </w:rPr>
              <w:t>prilagođavati terapijske režime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Prepoznati potrebu za individualizacijom terapije te osnovne principe farmakogenetike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shd w:val="clear" w:color="auto" w:fill="A6A6A6"/>
          </w:tcPr>
          <w:p w:rsidR="00FF0715" w:rsidRPr="002D157A" w:rsidRDefault="00FF0715" w:rsidP="00C305C8">
            <w:pPr>
              <w:rPr>
                <w:rFonts w:ascii="Times New Roman" w:hAnsi="Times New Roman"/>
                <w:b/>
              </w:rPr>
            </w:pPr>
            <w:r w:rsidRPr="002D157A">
              <w:rPr>
                <w:rFonts w:ascii="Times New Roman" w:hAnsi="Times New Roman"/>
                <w:b/>
              </w:rPr>
              <w:t>3. Mehanizam djelovanja i način uporabe lijekova u pedijatrijskih pacijenata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razlike između pedijatrijskih bolesnika i odraslih u odnosu na način primjene lijeka, metabolizam i djelovanje lijeka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razlike u pedijatrijskih pacijenata različite dobi u odnosu na farmakodinamski odgovor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razvoj glavnih metaboličkih puteva, uključujući aktivnost enzima P450, glukuronidaciju i sulfataciju, u odnosu na dob i farmakogenetički profil od prematurusa do adolescenata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utjecaj razvojne fiziologije na apsorpciju, distribuciju, izlučivanje i na biološku raspoloživost lijeka u različitim dobnim skupinama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lijekove koje uzima majka i njihov utjecaj na novorođenčad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primjenu lijekova u trudnoći i dojenju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različite formulacije lijeka za pedijatrijsku uporabu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interakcije lijekova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</w:t>
            </w:r>
            <w:r>
              <w:rPr>
                <w:rFonts w:ascii="Times New Roman" w:hAnsi="Times New Roman"/>
              </w:rPr>
              <w:t xml:space="preserve">vati način doziranja lijekova </w:t>
            </w:r>
            <w:r w:rsidRPr="00EF0CDE">
              <w:rPr>
                <w:rFonts w:ascii="Times New Roman" w:hAnsi="Times New Roman"/>
              </w:rPr>
              <w:t>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lastRenderedPageBreak/>
              <w:t>Prepoznati neracionalnu primjenu lijekova i polipragmaziju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shd w:val="clear" w:color="auto" w:fill="A6A6A6"/>
          </w:tcPr>
          <w:p w:rsidR="00FF0715" w:rsidRPr="002D157A" w:rsidRDefault="00FF0715" w:rsidP="00C305C8">
            <w:pPr>
              <w:rPr>
                <w:rFonts w:ascii="Times New Roman" w:hAnsi="Times New Roman"/>
                <w:b/>
              </w:rPr>
            </w:pPr>
            <w:r w:rsidRPr="002D157A">
              <w:rPr>
                <w:rFonts w:ascii="Times New Roman" w:hAnsi="Times New Roman"/>
                <w:b/>
              </w:rPr>
              <w:t>4. Terapijsko praćenje lijekova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eastAsia="CenturyGothic" w:hAnsi="Times New Roman"/>
              </w:rPr>
              <w:t>Poznavati kinetiku, dinamiku i genomiku lijekova, sredstava ovisnosti i drugih ksenobiotika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algoritme i smjernice za praćenja koncentracije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preporučene terapijske intervale i</w:t>
            </w:r>
            <w:r w:rsidRPr="00EF0CDE">
              <w:rPr>
                <w:rStyle w:val="kurziv"/>
                <w:rFonts w:ascii="Times New Roman" w:hAnsi="Times New Roman"/>
              </w:rPr>
              <w:t xml:space="preserve"> </w:t>
            </w:r>
            <w:r w:rsidRPr="002D157A">
              <w:rPr>
                <w:rStyle w:val="kurziv"/>
                <w:rFonts w:ascii="Times New Roman" w:hAnsi="Times New Roman"/>
                <w:iCs/>
              </w:rPr>
              <w:t>tumačenje rezultata s obzirom na vrijeme uzorkovanja, vrstu uzorka i metodu određivanja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24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osobitosti uzorkovanja i postupanja s pojedinim uzorkom za određivanje koncentracije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principe spektrofotometrijskih enzimskih, imunokemijskih i kromatografskih metoda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pretraživanje baza podataka o štetnom djelovanju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Interpretirati nalaz terapijskog praćenja lijekova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shd w:val="clear" w:color="auto" w:fill="A6A6A6"/>
          </w:tcPr>
          <w:p w:rsidR="00FF0715" w:rsidRPr="002D157A" w:rsidRDefault="00FF0715" w:rsidP="00C305C8">
            <w:pPr>
              <w:rPr>
                <w:rFonts w:ascii="Times New Roman" w:hAnsi="Times New Roman"/>
                <w:b/>
              </w:rPr>
            </w:pPr>
            <w:r w:rsidRPr="002D157A">
              <w:rPr>
                <w:rFonts w:ascii="Times New Roman" w:hAnsi="Times New Roman"/>
                <w:b/>
              </w:rPr>
              <w:t>5. Laboratorijska toksikologija</w:t>
            </w:r>
          </w:p>
          <w:p w:rsidR="00FF0715" w:rsidRPr="002D157A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metode probiranja i potvrde na sredstva ovisnosti i lijekove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126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laboratorijsku dijagnostiku otrovanja: toksičnim metalima, anorganskiim anionima (cijanidi, fluoridi, nitrati i dr.) i kationima (amonijak), plinovima, organskim otapalima, pesticidima, biljkama ili biljnim preparatima.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pratiti izlučivanja otrova u bolesnika podvrgnutim ekstrakorporalnim tehnikama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osobitosti uzorkovanja i postupanja s pojedinim uzorkom za toksikološku analizu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osobitosti spektrofotometrijskih enzimskih imunokemijskih i kromatografskih metoda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pretraživanje toksikološke baze podataka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Interpretirati konačan toksikološki nalaz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shd w:val="clear" w:color="auto" w:fill="A6A6A6"/>
          </w:tcPr>
          <w:p w:rsidR="00FF0715" w:rsidRPr="002D157A" w:rsidRDefault="00FF0715" w:rsidP="00C305C8">
            <w:pPr>
              <w:rPr>
                <w:rFonts w:ascii="Times New Roman" w:hAnsi="Times New Roman"/>
                <w:b/>
              </w:rPr>
            </w:pPr>
            <w:r w:rsidRPr="002D157A">
              <w:rPr>
                <w:rFonts w:ascii="Times New Roman" w:hAnsi="Times New Roman"/>
                <w:b/>
              </w:rPr>
              <w:t>6. Molekularna dijagnostika u farmakogenomici i toksikogenomici</w:t>
            </w: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Cs/>
              </w:rPr>
            </w:pPr>
            <w:r w:rsidRPr="00EF0CDE">
              <w:rPr>
                <w:rFonts w:ascii="Times New Roman" w:hAnsi="Times New Roman"/>
                <w:bCs/>
              </w:rPr>
              <w:t>Poznavati osnove farmakogenetike i farmakogenomike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 xml:space="preserve">Poznavati aktualne smjernice za farmakogenetičke </w:t>
            </w:r>
            <w:r w:rsidRPr="00EF0CDE">
              <w:rPr>
                <w:rFonts w:ascii="Times New Roman" w:hAnsi="Times New Roman"/>
              </w:rPr>
              <w:lastRenderedPageBreak/>
              <w:t>biljege i doziranje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lastRenderedPageBreak/>
              <w:t xml:space="preserve">Poznavati osnove metabolizma lijekova, ksenobiotika i endogenih supstrata, 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Poznavati tumačenje predanalitičkih, analitičkih i postanalitičkih izvora varijabilnosti pretraga molekularne dijagnostike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Poznavati osobitosti uzorkovanja i postupanja s uzorkom za molekularnu dijagnostiku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principe i ograničenja molekularne dijagnostike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Poznavati pretraživanje farmakogenetičke/farmakogenomičke baze podataka, baze interakcija i toksičnosti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shd w:val="clear" w:color="auto" w:fill="A6A6A6"/>
          </w:tcPr>
          <w:p w:rsidR="00FF0715" w:rsidRPr="002D157A" w:rsidRDefault="00FF0715" w:rsidP="00C305C8">
            <w:pPr>
              <w:rPr>
                <w:rFonts w:ascii="Times New Roman" w:hAnsi="Times New Roman"/>
                <w:b/>
              </w:rPr>
            </w:pPr>
            <w:r w:rsidRPr="002D157A">
              <w:rPr>
                <w:rFonts w:ascii="Times New Roman" w:hAnsi="Times New Roman"/>
                <w:b/>
              </w:rPr>
              <w:t>7. Sigurnost p</w:t>
            </w:r>
            <w:r>
              <w:rPr>
                <w:rFonts w:ascii="Times New Roman" w:hAnsi="Times New Roman"/>
                <w:b/>
              </w:rPr>
              <w:t xml:space="preserve">rimjene i toksičnost lijekova </w:t>
            </w:r>
            <w:r w:rsidRPr="002D157A">
              <w:rPr>
                <w:rFonts w:ascii="Times New Roman" w:hAnsi="Times New Roman"/>
                <w:b/>
              </w:rPr>
              <w:t>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procijeniti rizik toksičnosti lijeka u pedijatrijskih bolesnika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savjetovati  i postupati u slučajevima predoziranja ili otrovanja lijekovima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razlike između toksičnosti lijeka u djeteta i odrasle osobe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moguće teratogeno djelovanja lijekova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o toksičnosti lijeka ovisno o životnoj dobi djeteta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Prepoznati i liječiti nuspojave lijekova u pedijatrijskih bolesnika različite životne dobi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najčešće kl</w:t>
            </w:r>
            <w:r w:rsidR="00D13518">
              <w:rPr>
                <w:rFonts w:ascii="Times New Roman" w:hAnsi="Times New Roman"/>
              </w:rPr>
              <w:t xml:space="preserve">iničke prezentacije nuspojava </w:t>
            </w:r>
            <w:r w:rsidRPr="00EF0CDE">
              <w:rPr>
                <w:rFonts w:ascii="Times New Roman" w:hAnsi="Times New Roman"/>
              </w:rPr>
              <w:t>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načine praćenja nuspojava lijekova kod djece (farmakovigilancija)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Koristiti tiskane i elektronske baze podataka kako bi se identificirale neuobičajene nuspojave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shd w:val="clear" w:color="auto" w:fill="A6A6A6"/>
          </w:tcPr>
          <w:p w:rsidR="00FF0715" w:rsidRPr="002D157A" w:rsidRDefault="00FF0715" w:rsidP="00C305C8">
            <w:pPr>
              <w:rPr>
                <w:rFonts w:ascii="Times New Roman" w:hAnsi="Times New Roman"/>
                <w:b/>
              </w:rPr>
            </w:pPr>
            <w:r w:rsidRPr="002D157A">
              <w:rPr>
                <w:rFonts w:ascii="Times New Roman" w:hAnsi="Times New Roman"/>
                <w:b/>
              </w:rPr>
              <w:t>8. Otrovanja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b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Pozna</w:t>
            </w:r>
            <w:r>
              <w:rPr>
                <w:rFonts w:ascii="Times New Roman" w:hAnsi="Times New Roman"/>
              </w:rPr>
              <w:t xml:space="preserve">vati epidemiologiju otrovanja </w:t>
            </w:r>
            <w:r w:rsidRPr="00EF0CDE">
              <w:rPr>
                <w:rFonts w:ascii="Times New Roman" w:hAnsi="Times New Roman"/>
              </w:rPr>
              <w:t>djece (dostupne podatke i kretanja)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Poznava</w:t>
            </w:r>
            <w:r>
              <w:rPr>
                <w:rFonts w:ascii="Times New Roman" w:hAnsi="Times New Roman"/>
              </w:rPr>
              <w:t xml:space="preserve">ti vrste i značajke otrovanja </w:t>
            </w:r>
            <w:r w:rsidRPr="00EF0CDE">
              <w:rPr>
                <w:rFonts w:ascii="Times New Roman" w:hAnsi="Times New Roman"/>
              </w:rPr>
              <w:t xml:space="preserve"> djece (nenamjerna i namjerna)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najčešće vrste otrova u odnosu na dob i izloženost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Znati postupak liječenja najčešćih otrovanja: lijekovi, alkohol, kemikalije, pesticidi, biljke, ugljični monoksid.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lastRenderedPageBreak/>
              <w:t>Znati mehanizam djelovanja važnih otrova, uključujući i terapijske lijekove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Prepoznati simptome i</w:t>
            </w:r>
            <w:r w:rsidR="00D13518">
              <w:rPr>
                <w:rFonts w:ascii="Times New Roman" w:hAnsi="Times New Roman"/>
              </w:rPr>
              <w:t xml:space="preserve"> kliničku sliku kod otrovanja </w:t>
            </w:r>
            <w:r w:rsidRPr="00EF0CDE">
              <w:rPr>
                <w:rFonts w:ascii="Times New Roman" w:hAnsi="Times New Roman"/>
              </w:rPr>
              <w:t>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Prepoznati kliničke sindrome otrovanja 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Poznavati postupak s djetetom koji je otrovan nepoznatim otrovom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Posjedovati vještine nužne za stabilizaciju vitalnih funkcija djeteta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Znati osobitosti uzimanja anamnestičkih podataka u toksikologiji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Imati vještinu prepoznavanja određenih simptoma kod kliničkog pregleda pedijatrijskog pacijenta koji su specifični za otrovanja (veličina zjenica, specifični mirisi, stanj</w:t>
            </w:r>
            <w:r>
              <w:rPr>
                <w:rFonts w:ascii="Times New Roman" w:hAnsi="Times New Roman"/>
              </w:rPr>
              <w:t>e svijesti i dr.</w:t>
            </w:r>
            <w:r w:rsidRPr="00EF0CDE">
              <w:rPr>
                <w:rFonts w:ascii="Times New Roman" w:hAnsi="Times New Roman"/>
              </w:rPr>
              <w:t>)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Znati prepoznati odgođenu toksičnost 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provesti opći detoksikacijski postupak i primijeniti potporno liječenje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Moći provesti dekontaminaciju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Znati smjernice za provođenje ispiranja želuca, primjenu medicinskog ugljena, sirupa ipekakuane i ostalih postupaka u cilju smanjenja apsorpcije i ubrzanja eliminacije otrova iz organizma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Poznavati primjenu antidota</w:t>
            </w:r>
            <w:r w:rsidRPr="00EF0CDE">
              <w:rPr>
                <w:rFonts w:ascii="Times New Roman" w:hAnsi="Times New Roman"/>
              </w:rPr>
              <w:t xml:space="preserve">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Pokazati znanje kod odabira i uzimanja uzorka za toksikološku analizu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Poznavati metode toksikološke dijagnostike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Moći pravilno interpretirati nalaze toksikološke analize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Imati znanja o mogućoj smrtnosti djece kod ingestije samo jedne doze lijeka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Biti upoznat s novim trendovima zlouporabe supstanci kod adolescenata kao što su nove psihoaktivne supstance (sintetski kanabi</w:t>
            </w:r>
            <w:r>
              <w:rPr>
                <w:rFonts w:ascii="Times New Roman" w:hAnsi="Times New Roman"/>
              </w:rPr>
              <w:t>noidi, katinoni, piperazini i dr.)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 xml:space="preserve">Imati znanja za rad u Centru za kontrolu otrovanja 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Znati koristiti relevantne elektronske baze podataka za lijekove i otrove (</w:t>
            </w:r>
            <w:r w:rsidRPr="00EF0CDE">
              <w:rPr>
                <w:rFonts w:ascii="Times New Roman" w:hAnsi="Times New Roman"/>
                <w:i/>
              </w:rPr>
              <w:t>Poisindex Micromedex</w:t>
            </w:r>
            <w:r w:rsidRPr="00EF0CDE">
              <w:rPr>
                <w:rFonts w:ascii="Times New Roman" w:hAnsi="Times New Roman"/>
              </w:rPr>
              <w:t>)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lastRenderedPageBreak/>
              <w:t xml:space="preserve">Znati savjetovati na telefonski upit roditelja ili medicinskih djelatnika </w:t>
            </w:r>
            <w:r w:rsidR="00D13518">
              <w:rPr>
                <w:rFonts w:ascii="Times New Roman" w:hAnsi="Times New Roman"/>
              </w:rPr>
              <w:t xml:space="preserve">vezano uz mogućnost otrovanja </w:t>
            </w:r>
            <w:r w:rsidRPr="00EF0CDE">
              <w:rPr>
                <w:rFonts w:ascii="Times New Roman" w:hAnsi="Times New Roman"/>
              </w:rPr>
              <w:t xml:space="preserve">djece i znati prepoznati rizik i stupanj hitnosti 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Poznavat</w:t>
            </w:r>
            <w:r>
              <w:rPr>
                <w:rFonts w:ascii="Times New Roman" w:hAnsi="Times New Roman"/>
              </w:rPr>
              <w:t xml:space="preserve">i načine prevencije otrovanja </w:t>
            </w:r>
            <w:r w:rsidRPr="00EF0CDE">
              <w:rPr>
                <w:rFonts w:ascii="Times New Roman" w:hAnsi="Times New Roman"/>
              </w:rPr>
              <w:t>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Poštovati bolesnike s psihijatrijskim bolestima te se konzultirati s kolegama psihijatrima oko psihijatrijske potpore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Biti upoznat s važnošću pripremljenosti za eventualni kemijski, radiološki i biološki terorizam, mjerama samozaštite, zaštite osoblja i izbjegavanja kontaminacije drugih, prihvaćati nužan rezidualni rizik povezan s brigom za otrovane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  <w:shd w:val="clear" w:color="auto" w:fill="A6A6A6"/>
          </w:tcPr>
          <w:p w:rsidR="00FF0715" w:rsidRPr="00C01B14" w:rsidRDefault="00FF0715" w:rsidP="00C305C8">
            <w:pPr>
              <w:rPr>
                <w:rFonts w:ascii="Times New Roman" w:hAnsi="Times New Roman"/>
                <w:b/>
              </w:rPr>
            </w:pPr>
            <w:r w:rsidRPr="00C01B14">
              <w:rPr>
                <w:rFonts w:ascii="Times New Roman" w:hAnsi="Times New Roman"/>
                <w:b/>
              </w:rPr>
              <w:t>9. Regula</w:t>
            </w:r>
            <w:r>
              <w:rPr>
                <w:rFonts w:ascii="Times New Roman" w:hAnsi="Times New Roman"/>
                <w:b/>
              </w:rPr>
              <w:t xml:space="preserve">torni aspekt uporabe lijekova </w:t>
            </w:r>
            <w:r w:rsidRPr="00C01B14">
              <w:rPr>
                <w:rFonts w:ascii="Times New Roman" w:hAnsi="Times New Roman"/>
                <w:b/>
              </w:rPr>
              <w:t>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Razumijevanje uloge farmaceutske industrije u razvoju novih lijekova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o registraciji lijekova za pedijatrijske bolesnike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o „</w:t>
            </w:r>
            <w:r w:rsidRPr="00EF0CDE">
              <w:rPr>
                <w:rFonts w:ascii="Times New Roman" w:hAnsi="Times New Roman"/>
                <w:i/>
              </w:rPr>
              <w:t>off-label</w:t>
            </w:r>
            <w:r>
              <w:rPr>
                <w:rFonts w:ascii="Times New Roman" w:hAnsi="Times New Roman"/>
              </w:rPr>
              <w:t>“ korištenju lijekova</w:t>
            </w:r>
            <w:r w:rsidRPr="00EF0CDE">
              <w:rPr>
                <w:rFonts w:ascii="Times New Roman" w:hAnsi="Times New Roman"/>
              </w:rPr>
              <w:t xml:space="preserve">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Znati o regulatornim agencijama i njihovi</w:t>
            </w:r>
            <w:r>
              <w:rPr>
                <w:rFonts w:ascii="Times New Roman" w:hAnsi="Times New Roman"/>
              </w:rPr>
              <w:t xml:space="preserve">m ulogama u primjeni lijekova </w:t>
            </w:r>
            <w:r w:rsidRPr="00EF0CDE">
              <w:rPr>
                <w:rFonts w:ascii="Times New Roman" w:hAnsi="Times New Roman"/>
              </w:rPr>
              <w:t>djece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Razumjeti pojmove kontrole i osiguranja kontrole farmaceutskih proizvoda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Procjenjivati i ocjenjivati dokumentaciju o lijeku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139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Procjenjivati i ocjenjivati upute o lijeku, sažetak opisa svojstava lijeka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2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Procjenjivati svu potrebnu dokumentaciju uz zahtjev za registraciju lijeka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2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Sudjelovanje u radu Povjerenstva za lijekove ustanove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35"/>
          <w:jc w:val="center"/>
        </w:trPr>
        <w:tc>
          <w:tcPr>
            <w:tcW w:w="5191" w:type="dxa"/>
            <w:shd w:val="clear" w:color="auto" w:fill="A6A6A6"/>
          </w:tcPr>
          <w:p w:rsidR="00FF0715" w:rsidRPr="00C01B14" w:rsidRDefault="00FF0715" w:rsidP="00C305C8">
            <w:pPr>
              <w:rPr>
                <w:rFonts w:ascii="Times New Roman" w:hAnsi="Times New Roman"/>
                <w:b/>
              </w:rPr>
            </w:pPr>
            <w:r w:rsidRPr="00C01B14">
              <w:rPr>
                <w:rFonts w:ascii="Times New Roman" w:hAnsi="Times New Roman"/>
                <w:b/>
              </w:rPr>
              <w:t>10. Racionalno propisivanje i uporaba lijekova djece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7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438" w:type="dxa"/>
            <w:shd w:val="clear" w:color="auto" w:fill="A6A6A6"/>
          </w:tcPr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000000"/>
                <w:highlight w:val="darkGray"/>
              </w:rPr>
            </w:pPr>
          </w:p>
          <w:p w:rsidR="00FF0715" w:rsidRPr="00EF0CDE" w:rsidRDefault="00FF0715" w:rsidP="00C305C8">
            <w:pPr>
              <w:jc w:val="center"/>
              <w:rPr>
                <w:rFonts w:ascii="Times New Roman" w:hAnsi="Times New Roman"/>
                <w:color w:val="FFFFFF" w:themeColor="background1"/>
                <w:highlight w:val="darkGray"/>
              </w:rPr>
            </w:pPr>
          </w:p>
        </w:tc>
        <w:tc>
          <w:tcPr>
            <w:tcW w:w="1840" w:type="dxa"/>
            <w:shd w:val="clear" w:color="auto" w:fill="A6A6A6"/>
          </w:tcPr>
          <w:p w:rsidR="00FF0715" w:rsidRPr="00EF0CDE" w:rsidRDefault="00FF0715" w:rsidP="00C305C8">
            <w:pPr>
              <w:rPr>
                <w:rFonts w:ascii="Times New Roman" w:hAnsi="Times New Roman"/>
                <w:color w:val="FFFFFF" w:themeColor="background1"/>
              </w:rPr>
            </w:pPr>
          </w:p>
        </w:tc>
      </w:tr>
      <w:tr w:rsidR="00FF0715" w:rsidRPr="00EF0CDE" w:rsidTr="00C305C8">
        <w:trPr>
          <w:trHeight w:val="52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Znati racionalno izabrati lijek, dozu i način primjene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35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Razumjeti kako koristiti lijekove racionalno i ekonomično u kliničkoj praksi unutar institucija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795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Biti u mogućnosti dati kritički osvrt na korištenje lijekova u ustanovi, na temelju učinkovitosti, sigurnosti, prihvatljivost i cijene lijeka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2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lastRenderedPageBreak/>
              <w:t>Razvijati smjernice i terapijske formulare, evaluirati smjernice o uporabi lijekova u okviru različitih radnih skupina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35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</w:rPr>
              <w:t>Empirijska, ciljana i profilaktička primjena antimikrobnih lijekova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2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Praćenje bolesnika sa sustavnom i lokalnom infekcijom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2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Metode sprječavanja razvoja rezistencije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35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Praćenje rezistencije na antibiotike</w:t>
            </w:r>
          </w:p>
          <w:p w:rsidR="00FF0715" w:rsidRPr="00EF0CDE" w:rsidRDefault="00FF0715" w:rsidP="00C305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21"/>
          <w:jc w:val="center"/>
        </w:trPr>
        <w:tc>
          <w:tcPr>
            <w:tcW w:w="5191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  <w:r w:rsidRPr="00EF0CDE">
              <w:rPr>
                <w:rFonts w:ascii="Times New Roman" w:hAnsi="Times New Roman"/>
              </w:rPr>
              <w:t>Praćenje propisivanja i odobrenje propisivanja rezervnih antibiotika</w:t>
            </w: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  <w:tc>
          <w:tcPr>
            <w:tcW w:w="1438" w:type="dxa"/>
            <w:shd w:val="clear" w:color="auto" w:fill="BFBFBF" w:themeFill="background1" w:themeFillShade="BF"/>
          </w:tcPr>
          <w:p w:rsidR="00FF0715" w:rsidRPr="00EF0CDE" w:rsidRDefault="00FF0715" w:rsidP="00C305C8">
            <w:pPr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1840" w:type="dxa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  <w:tr w:rsidR="00FF0715" w:rsidRPr="00EF0CDE" w:rsidTr="00C305C8">
        <w:trPr>
          <w:trHeight w:val="577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6A6A6" w:themeColor="background1" w:themeShade="A6" w:fill="A6A6A6" w:themeFill="background1" w:themeFillShade="A6"/>
          </w:tcPr>
          <w:p w:rsidR="00FF0715" w:rsidRPr="00EF0CDE" w:rsidRDefault="00FF0715" w:rsidP="00C305C8">
            <w:pPr>
              <w:tabs>
                <w:tab w:val="left" w:pos="180"/>
                <w:tab w:val="left" w:pos="360"/>
                <w:tab w:val="left" w:pos="900"/>
              </w:tabs>
              <w:rPr>
                <w:rFonts w:ascii="Times New Roman" w:hAnsi="Times New Roman"/>
                <w:b/>
              </w:rPr>
            </w:pPr>
            <w:r w:rsidRPr="00EF0CDE">
              <w:rPr>
                <w:rFonts w:ascii="Times New Roman" w:hAnsi="Times New Roman"/>
                <w:b/>
                <w:u w:val="single"/>
              </w:rPr>
              <w:t>Datum i potpis mentora</w:t>
            </w:r>
            <w:r w:rsidRPr="00EF0CDE">
              <w:rPr>
                <w:rFonts w:ascii="Times New Roman" w:hAnsi="Times New Roman"/>
                <w:b/>
              </w:rPr>
              <w:t xml:space="preserve"> kojim na završetku programa uže specijalizacije potvrđuje da je specijalizant uspješno završio program</w:t>
            </w:r>
          </w:p>
        </w:tc>
        <w:tc>
          <w:tcPr>
            <w:tcW w:w="6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15" w:rsidRPr="00EF0CDE" w:rsidRDefault="00FF0715" w:rsidP="00C305C8">
            <w:pPr>
              <w:rPr>
                <w:rFonts w:ascii="Times New Roman" w:hAnsi="Times New Roman"/>
              </w:rPr>
            </w:pPr>
          </w:p>
        </w:tc>
      </w:tr>
    </w:tbl>
    <w:p w:rsidR="00FF0715" w:rsidRPr="00EF0CDE" w:rsidRDefault="00FF0715" w:rsidP="00FF0715">
      <w:pPr>
        <w:rPr>
          <w:rFonts w:ascii="Times New Roman" w:hAnsi="Times New Roman"/>
        </w:rPr>
      </w:pPr>
    </w:p>
    <w:p w:rsidR="00FF0715" w:rsidRPr="00EF0CDE" w:rsidRDefault="00FF0715" w:rsidP="00FF071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FF0715" w:rsidRPr="00EF0CDE" w:rsidRDefault="00FF0715" w:rsidP="00FF071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06591" w:rsidRDefault="00706591"/>
    <w:sectPr w:rsidR="00706591" w:rsidSect="007F4D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F2B"/>
    <w:multiLevelType w:val="hybridMultilevel"/>
    <w:tmpl w:val="70E20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A6805"/>
    <w:multiLevelType w:val="hybridMultilevel"/>
    <w:tmpl w:val="B17688EE"/>
    <w:lvl w:ilvl="0" w:tplc="51C8C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5D8F"/>
    <w:multiLevelType w:val="hybridMultilevel"/>
    <w:tmpl w:val="6E74E856"/>
    <w:lvl w:ilvl="0" w:tplc="19C02A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84D16"/>
    <w:multiLevelType w:val="hybridMultilevel"/>
    <w:tmpl w:val="449440E4"/>
    <w:lvl w:ilvl="0" w:tplc="7A5A5E4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15"/>
    <w:rsid w:val="004E7B9C"/>
    <w:rsid w:val="00706591"/>
    <w:rsid w:val="00CE22DA"/>
    <w:rsid w:val="00D13518"/>
    <w:rsid w:val="00EE26E2"/>
    <w:rsid w:val="00F60C83"/>
    <w:rsid w:val="00F85B60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F0715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styleId="Odlomakpopisa">
    <w:name w:val="List Paragraph"/>
    <w:basedOn w:val="Normal"/>
    <w:qFormat/>
    <w:rsid w:val="00FF0715"/>
    <w:pPr>
      <w:ind w:left="720"/>
    </w:pPr>
    <w:rPr>
      <w:rFonts w:ascii="Calibri" w:eastAsia="Calibri" w:hAnsi="Calibri" w:cs="Calibri"/>
    </w:rPr>
  </w:style>
  <w:style w:type="paragraph" w:customStyle="1" w:styleId="aNaslov">
    <w:name w:val="aNaslov"/>
    <w:basedOn w:val="Normal"/>
    <w:uiPriority w:val="99"/>
    <w:rsid w:val="00FF0715"/>
    <w:pPr>
      <w:tabs>
        <w:tab w:val="left" w:leader="dot" w:pos="9072"/>
      </w:tabs>
      <w:spacing w:before="180" w:after="60"/>
    </w:pPr>
    <w:rPr>
      <w:rFonts w:ascii="Arial" w:hAnsi="Arial" w:cs="Arial"/>
      <w:b/>
      <w:bCs/>
      <w:lang w:val="pl-PL"/>
    </w:rPr>
  </w:style>
  <w:style w:type="character" w:customStyle="1" w:styleId="aNormalChar">
    <w:name w:val="aNormal Char"/>
    <w:link w:val="aNormal"/>
    <w:uiPriority w:val="99"/>
    <w:locked/>
    <w:rsid w:val="00FF0715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uiPriority w:val="99"/>
    <w:rsid w:val="00FF0715"/>
    <w:pPr>
      <w:tabs>
        <w:tab w:val="left" w:leader="dot" w:pos="9072"/>
      </w:tabs>
      <w:spacing w:before="180" w:after="60"/>
    </w:pPr>
    <w:rPr>
      <w:rFonts w:ascii="Arial" w:eastAsiaTheme="minorHAnsi" w:hAnsi="Arial" w:cs="Arial"/>
      <w:sz w:val="22"/>
      <w:szCs w:val="22"/>
      <w:lang w:val="pl-PL"/>
    </w:rPr>
  </w:style>
  <w:style w:type="paragraph" w:styleId="Bezproreda">
    <w:name w:val="No Spacing"/>
    <w:uiPriority w:val="1"/>
    <w:qFormat/>
    <w:rsid w:val="00FF0715"/>
    <w:pPr>
      <w:spacing w:after="0" w:line="240" w:lineRule="auto"/>
    </w:pPr>
  </w:style>
  <w:style w:type="character" w:customStyle="1" w:styleId="kurziv">
    <w:name w:val="kurziv"/>
    <w:uiPriority w:val="99"/>
    <w:rsid w:val="00FF071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1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F0715"/>
    <w:pPr>
      <w:spacing w:before="100" w:beforeAutospacing="1" w:after="100" w:afterAutospacing="1"/>
    </w:pPr>
    <w:rPr>
      <w:rFonts w:ascii="Times New Roman" w:hAnsi="Times New Roman"/>
      <w:lang w:eastAsia="hr-HR"/>
    </w:rPr>
  </w:style>
  <w:style w:type="paragraph" w:styleId="Odlomakpopisa">
    <w:name w:val="List Paragraph"/>
    <w:basedOn w:val="Normal"/>
    <w:qFormat/>
    <w:rsid w:val="00FF0715"/>
    <w:pPr>
      <w:ind w:left="720"/>
    </w:pPr>
    <w:rPr>
      <w:rFonts w:ascii="Calibri" w:eastAsia="Calibri" w:hAnsi="Calibri" w:cs="Calibri"/>
    </w:rPr>
  </w:style>
  <w:style w:type="paragraph" w:customStyle="1" w:styleId="aNaslov">
    <w:name w:val="aNaslov"/>
    <w:basedOn w:val="Normal"/>
    <w:uiPriority w:val="99"/>
    <w:rsid w:val="00FF0715"/>
    <w:pPr>
      <w:tabs>
        <w:tab w:val="left" w:leader="dot" w:pos="9072"/>
      </w:tabs>
      <w:spacing w:before="180" w:after="60"/>
    </w:pPr>
    <w:rPr>
      <w:rFonts w:ascii="Arial" w:hAnsi="Arial" w:cs="Arial"/>
      <w:b/>
      <w:bCs/>
      <w:lang w:val="pl-PL"/>
    </w:rPr>
  </w:style>
  <w:style w:type="character" w:customStyle="1" w:styleId="aNormalChar">
    <w:name w:val="aNormal Char"/>
    <w:link w:val="aNormal"/>
    <w:uiPriority w:val="99"/>
    <w:locked/>
    <w:rsid w:val="00FF0715"/>
    <w:rPr>
      <w:rFonts w:ascii="Arial" w:hAnsi="Arial" w:cs="Arial"/>
      <w:lang w:val="pl-PL"/>
    </w:rPr>
  </w:style>
  <w:style w:type="paragraph" w:customStyle="1" w:styleId="aNormal">
    <w:name w:val="aNormal"/>
    <w:basedOn w:val="Normal"/>
    <w:link w:val="aNormalChar"/>
    <w:uiPriority w:val="99"/>
    <w:rsid w:val="00FF0715"/>
    <w:pPr>
      <w:tabs>
        <w:tab w:val="left" w:leader="dot" w:pos="9072"/>
      </w:tabs>
      <w:spacing w:before="180" w:after="60"/>
    </w:pPr>
    <w:rPr>
      <w:rFonts w:ascii="Arial" w:eastAsiaTheme="minorHAnsi" w:hAnsi="Arial" w:cs="Arial"/>
      <w:sz w:val="22"/>
      <w:szCs w:val="22"/>
      <w:lang w:val="pl-PL"/>
    </w:rPr>
  </w:style>
  <w:style w:type="paragraph" w:styleId="Bezproreda">
    <w:name w:val="No Spacing"/>
    <w:uiPriority w:val="1"/>
    <w:qFormat/>
    <w:rsid w:val="00FF0715"/>
    <w:pPr>
      <w:spacing w:after="0" w:line="240" w:lineRule="auto"/>
    </w:pPr>
  </w:style>
  <w:style w:type="character" w:customStyle="1" w:styleId="kurziv">
    <w:name w:val="kurziv"/>
    <w:uiPriority w:val="99"/>
    <w:rsid w:val="00FF071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Maja Dragosavac</cp:lastModifiedBy>
  <cp:revision>2</cp:revision>
  <dcterms:created xsi:type="dcterms:W3CDTF">2016-05-17T05:53:00Z</dcterms:created>
  <dcterms:modified xsi:type="dcterms:W3CDTF">2016-05-17T05:53:00Z</dcterms:modified>
</cp:coreProperties>
</file>